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bookmarkStart w:id="0" w:name="OLE_LINK28"/>
      <w:r>
        <w:rPr>
          <w:rFonts w:ascii="Times New Roman" w:hAnsi="Times New Roman" w:cs="Times New Roman"/>
          <w:b/>
          <w:bCs/>
          <w:sz w:val="28"/>
          <w:szCs w:val="28"/>
        </w:rPr>
        <w:t>CHC6781</w:t>
      </w:r>
    </w:p>
    <w:p>
      <w:pPr>
        <w:jc w:val="center"/>
        <w:rPr>
          <w:rFonts w:ascii="Times New Roman" w:hAnsi="Times New Roman" w:cs="Times New Roman"/>
          <w:b/>
          <w:bCs/>
          <w:sz w:val="44"/>
          <w:szCs w:val="44"/>
        </w:rPr>
      </w:pPr>
      <w:r>
        <w:rPr>
          <w:rFonts w:ascii="Times New Roman" w:hAnsi="Times New Roman" w:cs="Times New Roman"/>
          <w:b/>
          <w:bCs/>
          <w:sz w:val="44"/>
          <w:szCs w:val="44"/>
        </w:rPr>
        <w:t>Machine Vision</w:t>
      </w:r>
    </w:p>
    <w:p>
      <w:pPr>
        <w:jc w:val="center"/>
        <w:rPr>
          <w:rFonts w:ascii="Times New Roman" w:hAnsi="Times New Roman" w:cs="Times New Roman"/>
          <w:sz w:val="28"/>
          <w:szCs w:val="28"/>
        </w:rPr>
      </w:pPr>
      <w:r>
        <w:rPr>
          <w:rFonts w:ascii="Times New Roman" w:hAnsi="Times New Roman" w:cs="Times New Roman"/>
          <w:sz w:val="28"/>
          <w:szCs w:val="28"/>
        </w:rPr>
        <w:t>Sino-British Collaborative Education</w:t>
      </w:r>
    </w:p>
    <w:p>
      <w:pPr>
        <w:jc w:val="center"/>
        <w:rPr>
          <w:rFonts w:ascii="Times New Roman" w:hAnsi="Times New Roman" w:cs="Times New Roman"/>
          <w:sz w:val="28"/>
          <w:szCs w:val="28"/>
        </w:rPr>
      </w:pPr>
      <w:r>
        <w:rPr>
          <w:rFonts w:ascii="Times New Roman" w:hAnsi="Times New Roman" w:cs="Times New Roman"/>
          <w:sz w:val="28"/>
          <w:szCs w:val="28"/>
        </w:rPr>
        <w:t>Chengdu University of Technology</w:t>
      </w:r>
    </w:p>
    <w:p>
      <w:pPr>
        <w:jc w:val="center"/>
        <w:rPr>
          <w:rFonts w:ascii="Times New Roman" w:hAnsi="Times New Roman" w:cs="Times New Roman"/>
          <w:sz w:val="28"/>
          <w:szCs w:val="28"/>
        </w:rPr>
      </w:pPr>
      <w:r>
        <w:rPr>
          <w:rFonts w:ascii="Times New Roman" w:hAnsi="Times New Roman" w:cs="Times New Roman"/>
          <w:sz w:val="28"/>
          <w:szCs w:val="28"/>
        </w:rPr>
        <w:t>&amp;</w:t>
      </w:r>
    </w:p>
    <w:p>
      <w:pPr>
        <w:jc w:val="center"/>
        <w:rPr>
          <w:rFonts w:ascii="Times New Roman" w:hAnsi="Times New Roman" w:cs="Times New Roman"/>
          <w:sz w:val="28"/>
          <w:szCs w:val="28"/>
        </w:rPr>
      </w:pPr>
      <w:r>
        <w:rPr>
          <w:rFonts w:ascii="Times New Roman" w:hAnsi="Times New Roman" w:cs="Times New Roman"/>
          <w:sz w:val="28"/>
          <w:szCs w:val="28"/>
        </w:rPr>
        <w:t>Oxford Brookes University</w:t>
      </w:r>
    </w:p>
    <w:p>
      <w:pPr>
        <w:jc w:val="both"/>
        <w:rPr>
          <w:rFonts w:ascii="Times New Roman" w:hAnsi="Times New Roman" w:cs="Times New Roman"/>
        </w:rPr>
      </w:pPr>
    </w:p>
    <w:p>
      <w:pPr>
        <w:jc w:val="center"/>
        <w:rPr>
          <w:rFonts w:ascii="Times New Roman" w:hAnsi="Times New Roman" w:cs="Times New Roman"/>
        </w:rPr>
      </w:pPr>
      <w:bookmarkStart w:id="38" w:name="_GoBack"/>
      <w:bookmarkEnd w:id="38"/>
    </w:p>
    <w:p>
      <w:pPr>
        <w:jc w:val="both"/>
        <w:rPr>
          <w:rFonts w:ascii="Times New Roman" w:hAnsi="Times New Roman" w:cs="Times New Roman"/>
        </w:rPr>
      </w:pPr>
    </w:p>
    <w:p>
      <w:pPr>
        <w:tabs>
          <w:tab w:val="left" w:pos="666"/>
        </w:tabs>
        <w:spacing w:before="268"/>
        <w:ind w:right="117"/>
        <w:jc w:val="center"/>
        <w:rPr>
          <w:rFonts w:ascii="Times New Roman" w:hAnsi="Times New Roman" w:cs="Times New Roman"/>
          <w:b/>
          <w:bCs/>
          <w:sz w:val="32"/>
          <w:szCs w:val="32"/>
        </w:rPr>
      </w:pPr>
      <w:r>
        <w:rPr>
          <w:rFonts w:ascii="Times New Roman" w:hAnsi="Times New Roman" w:cs="Times New Roman"/>
          <w:b/>
          <w:sz w:val="32"/>
          <w:szCs w:val="32"/>
        </w:rPr>
        <w:t xml:space="preserve">Dual Convolution Neural Networks of Ensemble learning with Attention Mechanism for Classification Task </w:t>
      </w:r>
      <w:r>
        <w:rPr>
          <w:rFonts w:ascii="Times New Roman" w:hAnsi="Times New Roman" w:cs="Times New Roman"/>
          <w:b/>
          <w:bCs/>
          <w:sz w:val="32"/>
          <w:szCs w:val="32"/>
        </w:rPr>
        <w:t>using Inception model and Res-Net model</w:t>
      </w:r>
    </w:p>
    <w:p>
      <w:pPr>
        <w:pStyle w:val="4"/>
        <w:jc w:val="both"/>
        <w:rPr>
          <w:rFonts w:ascii="Times New Roman" w:hAnsi="Times New Roman" w:cs="Times New Roman"/>
          <w:sz w:val="44"/>
          <w:szCs w:val="44"/>
        </w:rPr>
      </w:pPr>
    </w:p>
    <w:p>
      <w:pPr>
        <w:jc w:val="center"/>
        <w:rPr>
          <w:rFonts w:ascii="Times New Roman" w:hAnsi="Times New Roman" w:cs="Times New Roman"/>
        </w:rPr>
      </w:pPr>
    </w:p>
    <w:p>
      <w:pPr>
        <w:jc w:val="center"/>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56"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Student number:</w:t>
            </w:r>
            <w:r>
              <w:rPr>
                <w:rFonts w:ascii="Times New Roman" w:hAnsi="Times New Roman" w:cs="Times New Roman"/>
                <w:sz w:val="24"/>
                <w:szCs w:val="24"/>
              </w:rPr>
              <w:t xml:space="preserve"> </w:t>
            </w:r>
            <w:r>
              <w:rPr>
                <w:rFonts w:hint="eastAsia" w:ascii="Times New Roman" w:hAnsi="Times New Roman" w:cs="Times New Roman"/>
                <w:sz w:val="24"/>
                <w:szCs w:val="24"/>
              </w:rPr>
              <w:t>202018010314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56" w:type="dxa"/>
          </w:tcPr>
          <w:p>
            <w:pPr>
              <w:spacing w:after="0" w:line="240" w:lineRule="auto"/>
              <w:jc w:val="center"/>
              <w:rPr>
                <w:rFonts w:ascii="Times New Roman" w:hAnsi="Times New Roman" w:cs="Times New Roman"/>
                <w:sz w:val="24"/>
                <w:szCs w:val="24"/>
              </w:rPr>
            </w:pPr>
            <w:r>
              <w:rPr>
                <w:rFonts w:hint="eastAsia" w:ascii="Times New Roman" w:hAnsi="Times New Roman" w:cs="Times New Roman"/>
                <w:b/>
                <w:bCs/>
                <w:sz w:val="24"/>
                <w:szCs w:val="24"/>
              </w:rPr>
              <w:t>Student Name</w:t>
            </w:r>
            <w:r>
              <w:rPr>
                <w:rFonts w:hint="eastAsia" w:ascii="Times New Roman" w:hAnsi="Times New Roman" w:cs="Times New Roman"/>
                <w:sz w:val="24"/>
                <w:szCs w:val="24"/>
              </w:rPr>
              <w:t>: Aaron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4456" w:type="dxa"/>
          </w:tcPr>
          <w:p>
            <w:pPr>
              <w:jc w:val="cente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xml:space="preserve"> 14</w:t>
            </w:r>
            <w:r>
              <w:rPr>
                <w:rFonts w:hint="eastAsia" w:ascii="Times New Roman" w:hAnsi="Times New Roman" w:cs="Times New Roman"/>
                <w:sz w:val="24"/>
                <w:szCs w:val="24"/>
              </w:rPr>
              <w:t>3</w:t>
            </w:r>
            <w:r>
              <w:rPr>
                <w:rFonts w:ascii="Times New Roman" w:hAnsi="Times New Roman" w:cs="Times New Roman"/>
                <w:sz w:val="24"/>
                <w:szCs w:val="24"/>
                <w:vertAlign w:val="superscript"/>
              </w:rPr>
              <w:t>h</w:t>
            </w:r>
            <w:r>
              <w:rPr>
                <w:rFonts w:ascii="Times New Roman" w:hAnsi="Times New Roman" w:cs="Times New Roman"/>
                <w:sz w:val="24"/>
                <w:szCs w:val="24"/>
              </w:rPr>
              <w:t xml:space="preserve"> Dec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56" w:type="dxa"/>
          </w:tcPr>
          <w:p>
            <w:pPr>
              <w:jc w:val="cente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sz w:val="24"/>
                <w:szCs w:val="24"/>
              </w:rPr>
              <w:t xml:space="preserve"> </w:t>
            </w:r>
            <w:r>
              <w:rPr>
                <w:rFonts w:ascii="Times New Roman" w:hAnsi="Times New Roman" w:cs="Times New Roman"/>
                <w:sz w:val="21"/>
                <w:szCs w:val="21"/>
              </w:rPr>
              <w:t>Machine Vision</w:t>
            </w:r>
          </w:p>
        </w:tc>
      </w:tr>
    </w:tbl>
    <w:p>
      <w:pPr>
        <w:rPr>
          <w:rFonts w:ascii="Times New Roman" w:hAnsi="Times New Roman" w:cs="Times New Roman"/>
        </w:rPr>
      </w:pPr>
    </w:p>
    <w:p>
      <w:pPr>
        <w:pStyle w:val="20"/>
        <w:rPr>
          <w:lang w:val="zh-CN"/>
        </w:rPr>
        <w:sectPr>
          <w:pgSz w:w="11906" w:h="16838"/>
          <w:pgMar w:top="1440" w:right="1800" w:bottom="1440" w:left="1800" w:header="851" w:footer="992" w:gutter="0"/>
          <w:pgNumType w:fmt="decimal"/>
          <w:cols w:space="425" w:num="1"/>
          <w:docGrid w:type="lines" w:linePitch="312" w:charSpace="0"/>
        </w:sectPr>
      </w:pPr>
    </w:p>
    <w:sdt>
      <w:sdtPr>
        <w:rPr>
          <w:lang w:val="zh-CN"/>
        </w:rPr>
        <w:id w:val="226583979"/>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pStyle w:val="20"/>
          </w:pPr>
          <w:r>
            <w:rPr>
              <w:rFonts w:hint="eastAsia"/>
              <w:lang w:val="zh-CN"/>
            </w:rPr>
            <w:t>C</w:t>
          </w:r>
          <w:r>
            <w:rPr>
              <w:lang w:val="zh-CN"/>
            </w:rPr>
            <w:t>ontent</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_Toc23565 </w:instrText>
          </w:r>
          <w:r>
            <w:fldChar w:fldCharType="separate"/>
          </w:r>
          <w:r>
            <w:t>Abstract</w:t>
          </w:r>
          <w:r>
            <w:tab/>
          </w:r>
          <w:r>
            <w:fldChar w:fldCharType="begin"/>
          </w:r>
          <w:r>
            <w:instrText xml:space="preserve"> PAGEREF _Toc23565 \h </w:instrText>
          </w:r>
          <w:r>
            <w:fldChar w:fldCharType="separate"/>
          </w:r>
          <w:r>
            <w:t>1</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_Toc14845 </w:instrText>
          </w:r>
          <w:r>
            <w:rPr>
              <w:bCs/>
              <w:lang w:val="zh-CN"/>
            </w:rPr>
            <w:fldChar w:fldCharType="separate"/>
          </w:r>
          <w:r>
            <w:rPr>
              <w:rFonts w:hint="default"/>
            </w:rPr>
            <w:t xml:space="preserve">1. </w:t>
          </w:r>
          <w:r>
            <w:t>Introduction</w:t>
          </w:r>
          <w:r>
            <w:tab/>
          </w:r>
          <w:r>
            <w:fldChar w:fldCharType="begin"/>
          </w:r>
          <w:r>
            <w:instrText xml:space="preserve"> PAGEREF _Toc14845 \h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_Toc23737 </w:instrText>
          </w:r>
          <w:r>
            <w:rPr>
              <w:bCs/>
              <w:lang w:val="zh-CN"/>
            </w:rPr>
            <w:fldChar w:fldCharType="separate"/>
          </w:r>
          <w:r>
            <w:t>2. Related Work</w:t>
          </w:r>
          <w:r>
            <w:tab/>
          </w:r>
          <w:r>
            <w:fldChar w:fldCharType="begin"/>
          </w:r>
          <w:r>
            <w:instrText xml:space="preserve"> PAGEREF _Toc23737 \h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_Toc4305 </w:instrText>
          </w:r>
          <w:r>
            <w:rPr>
              <w:bCs/>
              <w:lang w:val="zh-CN"/>
            </w:rPr>
            <w:fldChar w:fldCharType="separate"/>
          </w:r>
          <w:r>
            <w:t>3. Material and method</w:t>
          </w:r>
          <w:r>
            <w:tab/>
          </w:r>
          <w:r>
            <w:fldChar w:fldCharType="begin"/>
          </w:r>
          <w:r>
            <w:instrText xml:space="preserve"> PAGEREF _Toc4305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_Toc27090 </w:instrText>
          </w:r>
          <w:r>
            <w:rPr>
              <w:bCs/>
              <w:lang w:val="zh-CN"/>
            </w:rPr>
            <w:fldChar w:fldCharType="separate"/>
          </w:r>
          <w:r>
            <w:rPr>
              <w:rFonts w:hint="eastAsia"/>
            </w:rPr>
            <w:t>3</w:t>
          </w:r>
          <w:r>
            <w:t xml:space="preserve">.1 </w:t>
          </w:r>
          <w:r>
            <w:rPr>
              <w:rFonts w:hint="eastAsia"/>
            </w:rPr>
            <w:t>Data</w:t>
          </w:r>
          <w:r>
            <w:t xml:space="preserve"> </w:t>
          </w:r>
          <w:r>
            <w:rPr>
              <w:rFonts w:hint="eastAsia"/>
            </w:rPr>
            <w:t>set</w:t>
          </w:r>
          <w:r>
            <w:tab/>
          </w:r>
          <w:r>
            <w:fldChar w:fldCharType="begin"/>
          </w:r>
          <w:r>
            <w:instrText xml:space="preserve"> PAGEREF _Toc27090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_Toc24674 </w:instrText>
          </w:r>
          <w:r>
            <w:rPr>
              <w:bCs/>
              <w:lang w:val="zh-CN"/>
            </w:rPr>
            <w:fldChar w:fldCharType="separate"/>
          </w:r>
          <w:r>
            <w:rPr>
              <w:rFonts w:hint="eastAsia"/>
            </w:rPr>
            <w:t>3</w:t>
          </w:r>
          <w:r>
            <w:t>.2 Proposed Model</w:t>
          </w:r>
          <w:r>
            <w:tab/>
          </w:r>
          <w:r>
            <w:fldChar w:fldCharType="begin"/>
          </w:r>
          <w:r>
            <w:instrText xml:space="preserve"> PAGEREF _Toc24674 \h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_Toc5033 </w:instrText>
          </w:r>
          <w:r>
            <w:rPr>
              <w:bCs/>
              <w:lang w:val="zh-CN"/>
            </w:rPr>
            <w:fldChar w:fldCharType="separate"/>
          </w:r>
          <w:r>
            <w:rPr>
              <w:rFonts w:hint="eastAsia"/>
            </w:rPr>
            <w:t>3</w:t>
          </w:r>
          <w:r>
            <w:t>.3 Model Evaluation</w:t>
          </w:r>
          <w:r>
            <w:tab/>
          </w:r>
          <w:r>
            <w:fldChar w:fldCharType="begin"/>
          </w:r>
          <w:r>
            <w:instrText xml:space="preserve"> PAGEREF _Toc5033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_Toc8673 </w:instrText>
          </w:r>
          <w:r>
            <w:rPr>
              <w:bCs/>
              <w:lang w:val="zh-CN"/>
            </w:rPr>
            <w:fldChar w:fldCharType="separate"/>
          </w:r>
          <w:r>
            <w:rPr>
              <w:rFonts w:hint="eastAsia"/>
            </w:rPr>
            <w:t>3</w:t>
          </w:r>
          <w:r>
            <w:t>.4 Parameter Tuning</w:t>
          </w:r>
          <w:r>
            <w:tab/>
          </w:r>
          <w:r>
            <w:fldChar w:fldCharType="begin"/>
          </w:r>
          <w:r>
            <w:instrText xml:space="preserve"> PAGEREF _Toc8673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_Toc30786 </w:instrText>
          </w:r>
          <w:r>
            <w:rPr>
              <w:bCs/>
              <w:lang w:val="zh-CN"/>
            </w:rPr>
            <w:fldChar w:fldCharType="separate"/>
          </w:r>
          <w:r>
            <w:t>3.5 Execution Environment</w:t>
          </w:r>
          <w:r>
            <w:tab/>
          </w:r>
          <w:r>
            <w:fldChar w:fldCharType="begin"/>
          </w:r>
          <w:r>
            <w:instrText xml:space="preserve"> PAGEREF _Toc30786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_Toc18033 </w:instrText>
          </w:r>
          <w:r>
            <w:rPr>
              <w:bCs/>
              <w:lang w:val="zh-CN"/>
            </w:rPr>
            <w:fldChar w:fldCharType="separate"/>
          </w:r>
          <w:r>
            <w:t>4. Experiment Result</w:t>
          </w:r>
          <w:r>
            <w:tab/>
          </w:r>
          <w:r>
            <w:fldChar w:fldCharType="begin"/>
          </w:r>
          <w:r>
            <w:instrText xml:space="preserve"> PAGEREF _Toc18033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_Toc10912 </w:instrText>
          </w:r>
          <w:r>
            <w:rPr>
              <w:bCs/>
              <w:lang w:val="zh-CN"/>
            </w:rPr>
            <w:fldChar w:fldCharType="separate"/>
          </w:r>
          <w:r>
            <w:t>4.1 Direct Comparison</w:t>
          </w:r>
          <w:r>
            <w:tab/>
          </w:r>
          <w:r>
            <w:fldChar w:fldCharType="begin"/>
          </w:r>
          <w:r>
            <w:instrText xml:space="preserve"> PAGEREF _Toc10912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_Toc2510 </w:instrText>
          </w:r>
          <w:r>
            <w:rPr>
              <w:bCs/>
              <w:lang w:val="zh-CN"/>
            </w:rPr>
            <w:fldChar w:fldCharType="separate"/>
          </w:r>
          <w:r>
            <w:rPr>
              <w:rFonts w:hint="eastAsia"/>
            </w:rPr>
            <w:t>4</w:t>
          </w:r>
          <w:r>
            <w:t>.2 Fair Comparison</w:t>
          </w:r>
          <w:r>
            <w:tab/>
          </w:r>
          <w:r>
            <w:fldChar w:fldCharType="begin"/>
          </w:r>
          <w:r>
            <w:instrText xml:space="preserve"> PAGEREF _Toc2510 \h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_Toc8523 </w:instrText>
          </w:r>
          <w:r>
            <w:rPr>
              <w:bCs/>
              <w:lang w:val="zh-CN"/>
            </w:rPr>
            <w:fldChar w:fldCharType="separate"/>
          </w:r>
          <w:r>
            <w:t xml:space="preserve">5. </w:t>
          </w:r>
          <w:r>
            <w:rPr>
              <w:rFonts w:hint="eastAsia"/>
            </w:rPr>
            <w:t>Conclusion</w:t>
          </w:r>
          <w:r>
            <w:t xml:space="preserve"> </w:t>
          </w:r>
          <w:r>
            <w:rPr>
              <w:rFonts w:hint="eastAsia"/>
            </w:rPr>
            <w:t>and</w:t>
          </w:r>
          <w:r>
            <w:t xml:space="preserve"> </w:t>
          </w:r>
          <w:r>
            <w:rPr>
              <w:rFonts w:hint="eastAsia"/>
            </w:rPr>
            <w:t>future</w:t>
          </w:r>
          <w:r>
            <w:t xml:space="preserve"> </w:t>
          </w:r>
          <w:r>
            <w:rPr>
              <w:rFonts w:hint="eastAsia"/>
            </w:rPr>
            <w:t>work</w:t>
          </w:r>
          <w:r>
            <w:tab/>
          </w:r>
          <w:r>
            <w:fldChar w:fldCharType="begin"/>
          </w:r>
          <w:r>
            <w:instrText xml:space="preserve"> PAGEREF _Toc8523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_Toc29486 </w:instrText>
          </w:r>
          <w:r>
            <w:rPr>
              <w:bCs/>
              <w:lang w:val="zh-CN"/>
            </w:rPr>
            <w:fldChar w:fldCharType="separate"/>
          </w:r>
          <w:r>
            <w:t xml:space="preserve">6. </w:t>
          </w:r>
          <w:r>
            <w:rPr>
              <w:rFonts w:hint="eastAsia"/>
            </w:rPr>
            <w:t>Reference</w:t>
          </w:r>
          <w:r>
            <w:tab/>
          </w:r>
          <w:r>
            <w:fldChar w:fldCharType="begin"/>
          </w:r>
          <w:r>
            <w:instrText xml:space="preserve"> PAGEREF _Toc29486 \h </w:instrText>
          </w:r>
          <w:r>
            <w:fldChar w:fldCharType="separate"/>
          </w:r>
          <w:r>
            <w:t>15</w:t>
          </w:r>
          <w:r>
            <w:fldChar w:fldCharType="end"/>
          </w:r>
          <w:r>
            <w:rPr>
              <w:bCs/>
              <w:lang w:val="zh-CN"/>
            </w:rPr>
            <w:fldChar w:fldCharType="end"/>
          </w:r>
        </w:p>
        <w:p>
          <w:pPr>
            <w:rPr>
              <w:rFonts w:hint="eastAsia"/>
            </w:rPr>
          </w:pPr>
          <w:r>
            <w:rPr>
              <w:bCs/>
              <w:lang w:val="zh-CN"/>
            </w:rPr>
            <w:fldChar w:fldCharType="end"/>
          </w:r>
        </w:p>
      </w:sdtContent>
    </w:sdt>
    <w:p>
      <w:pPr>
        <w:pStyle w:val="2"/>
        <w:sectPr>
          <w:footerReference r:id="rId5" w:type="default"/>
          <w:pgSz w:w="11906" w:h="16838"/>
          <w:pgMar w:top="1440" w:right="1800" w:bottom="1440" w:left="1800" w:header="851" w:footer="992" w:gutter="0"/>
          <w:pgNumType w:fmt="decimal" w:start="1"/>
          <w:cols w:space="425" w:num="1"/>
          <w:docGrid w:type="lines" w:linePitch="312" w:charSpace="0"/>
        </w:sectPr>
      </w:pPr>
      <w:bookmarkStart w:id="1" w:name="_Toc153441961"/>
    </w:p>
    <w:p>
      <w:pPr>
        <w:pStyle w:val="2"/>
      </w:pPr>
      <w:bookmarkStart w:id="2" w:name="_Toc23565"/>
      <w:r>
        <w:t>Abstract</w:t>
      </w:r>
      <w:bookmarkEnd w:id="1"/>
      <w:bookmarkEnd w:id="2"/>
    </w:p>
    <w:p>
      <w:r>
        <w:rPr>
          <w:rFonts w:hint="eastAsia"/>
        </w:rPr>
        <w:t>In this era of data-driven decision-making prevails, machine vision is emerging as a critical front-runner in the technological revolution, particularly in the field of medical diagnostics. This study leverages the formidable capabilities of Dual Convolution Neural Networks (CNNs), enhanced by an attention mechanism, to amplify the accuracy of image classification tasks. It introduces custom accuracy functions and cross-entropy loss functions. The ensemble framework taps into the unique feature detection strengths inherent to both employed models, while the attention mechanism deliberately focuses on significant regions within the images, resulting in a powerful and meticulously refined diagnostic tool. At the same time, it is hoped that in the future, convolutional neural networks can help people solve better medical problems.</w:t>
      </w:r>
    </w:p>
    <w:p>
      <w:pPr>
        <w:rPr>
          <w:rFonts w:hint="eastAsia"/>
        </w:rPr>
      </w:pPr>
      <w:r>
        <w:rPr>
          <w:rFonts w:hint="eastAsia"/>
        </w:rPr>
        <w:t>Keywords: Dual Convolution Neural Networks, Ensemble Learning, Attention Mechanism</w:t>
      </w:r>
    </w:p>
    <w:p>
      <w:pPr>
        <w:pStyle w:val="2"/>
        <w:numPr>
          <w:ilvl w:val="0"/>
          <w:numId w:val="1"/>
        </w:numPr>
      </w:pPr>
      <w:bookmarkStart w:id="3" w:name="_Toc153441962"/>
      <w:bookmarkStart w:id="4" w:name="_Toc14845"/>
      <w:r>
        <w:t>Introduction</w:t>
      </w:r>
      <w:bookmarkEnd w:id="3"/>
      <w:bookmarkEnd w:id="4"/>
    </w:p>
    <w:p>
      <w:pPr>
        <w:rPr>
          <w:rFonts w:hint="eastAsia"/>
        </w:rPr>
      </w:pPr>
    </w:p>
    <w:p>
      <w:pPr>
        <w:rPr>
          <w:rFonts w:hint="eastAsia"/>
        </w:rPr>
      </w:pPr>
      <w:r>
        <w:rPr>
          <w:rFonts w:hint="eastAsia"/>
        </w:rPr>
        <w:t xml:space="preserve">This report is based on a CNN network to identify and classify whether malaria cells are infected. The aim is to use CNN network to build a unique algorithm to help doctors identify parasitic malaria cells and improve their work efficiency. This article uses a </w:t>
      </w:r>
      <w:r>
        <w:rPr>
          <w:rFonts w:hint="eastAsia"/>
          <w:lang w:eastAsia="zh-CN"/>
        </w:rPr>
        <w:t>dataset</w:t>
      </w:r>
      <w:r>
        <w:rPr>
          <w:rFonts w:hint="eastAsia"/>
        </w:rPr>
        <w:t xml:space="preserve"> of malaria cells from the Kaggle website, which includes a total of 27558 images</w:t>
      </w:r>
      <w:r>
        <w:rPr>
          <w:rFonts w:hint="eastAsia"/>
        </w:rPr>
        <w:fldChar w:fldCharType="begin"/>
      </w:r>
      <w:r>
        <w:rPr>
          <w:rFonts w:hint="eastAsia"/>
        </w:rPr>
        <w:instrText xml:space="preserve"> ADDIN ZOTERO_ITEM CSL_CITATION {"citationID":"csES8T1u","properties":{"formattedCitation":"[1]","plainCitation":"[1]","noteIndex":0},"citationItems":[{"id":30,"uris":["http://zotero.org/users/12821592/items/R2B72CVR"],"itemData":{"id":30,"type":"webpage","abstract":"Cell Images for Detecting Malaria","language":"en","title":"Malaria Cell Images Dataset","URL":"https://www.kaggle.com/datasets/iarunava/cell-images-for-detecting-malaria","accessed":{"date-parts":[["2023",12,13]]}}}],"schema":"https://github.com/citation-style-language/schema/raw/master/csl-citation.json"} </w:instrText>
      </w:r>
      <w:r>
        <w:rPr>
          <w:rFonts w:hint="eastAsia"/>
        </w:rPr>
        <w:fldChar w:fldCharType="separate"/>
      </w:r>
      <w:r>
        <w:rPr>
          <w:rFonts w:hint="eastAsia"/>
        </w:rPr>
        <w:t>[1]</w:t>
      </w:r>
      <w:r>
        <w:rPr>
          <w:rFonts w:hint="eastAsia"/>
        </w:rPr>
        <w:fldChar w:fldCharType="end"/>
      </w:r>
      <w:r>
        <w:rPr>
          <w:rFonts w:hint="eastAsia"/>
        </w:rPr>
        <w:t>.</w:t>
      </w:r>
    </w:p>
    <w:p>
      <w:r>
        <w:t>This project uses a model that combines two CNN networks. Each CNN network has its own attention mechanism. One of the networks incorporates residual blocks for model adjustments. Through this technique, hyperparameters were fine-tuned, resulting in a well-tailored model. This model was then compared with others for evaluation.</w:t>
      </w:r>
      <w:bookmarkStart w:id="5" w:name="OLE_LINK8"/>
    </w:p>
    <w:bookmarkEnd w:id="5"/>
    <w:p>
      <w:pPr>
        <w:pStyle w:val="2"/>
      </w:pPr>
      <w:bookmarkStart w:id="6" w:name="_Toc153441963"/>
      <w:bookmarkStart w:id="7" w:name="_Toc23737"/>
      <w:r>
        <w:t>2. Related Work</w:t>
      </w:r>
      <w:bookmarkEnd w:id="6"/>
      <w:bookmarkEnd w:id="7"/>
    </w:p>
    <w:p>
      <w:bookmarkStart w:id="8" w:name="OLE_LINK1"/>
      <w:r>
        <w:rPr>
          <w:rFonts w:hint="eastAsia"/>
        </w:rPr>
        <w:t>The detection of malaria parasites from blood smears is a challenging task that usually requires skilled medical personnel and is time-consuming. To overcome these limitations, several studies have proposed the use of deep learning techniques for malaria diagnosis. For instance, Cho, Y. S. developed an AI solution for malaria infection diagnosis using the CNN algorithm </w:t>
      </w:r>
      <w:r>
        <w:fldChar w:fldCharType="begin"/>
      </w:r>
      <w:r>
        <w:instrText xml:space="preserve"> ADDIN ZOTERO_ITEM CSL_CITATION {"citationID":"BJBlNs1a","properties":{"formattedCitation":"[2]","plainCitation":"[2]","noteIndex":0},"citationItems":[{"id":38,"uris":["http://zotero.org/users/12821592/items/7DM4IMKW"],"itemData":{"id":38,"type":"webpage","title":"Healthcare | Free Full-Text | Applying Machine Learning to Healthcare Operations Management: CNN-Based Model for Malaria Diagnosis","URL":"https://www.mdpi.com/2227-9032/11/12/1779","accessed":{"date-parts":[["2023",12,14]]}}}],"schema":"https://github.com/citation-style-language/schema/raw/master/csl-citation.json"} </w:instrText>
      </w:r>
      <w:r>
        <w:fldChar w:fldCharType="separate"/>
      </w:r>
      <w:r>
        <w:rPr>
          <w:rFonts w:ascii="Calibri" w:hAnsi="Calibri" w:cs="Calibri"/>
        </w:rPr>
        <w:t>[2]</w:t>
      </w:r>
      <w:r>
        <w:fldChar w:fldCharType="end"/>
      </w:r>
      <w:r>
        <w:rPr>
          <w:rFonts w:hint="eastAsia"/>
        </w:rPr>
        <w:t> . The model achieved high accuracy in classifying malaria-infected and non-infected cells, demonstrating the potential of machine learning-based diagnostic methods. Similarly, Ifeanyi, O. C. presented a mobile malaria disease detection system based on CNN, which allowed for the classification of patient blood smears using a mobile app</w:t>
      </w:r>
      <w:r>
        <w:fldChar w:fldCharType="begin"/>
      </w:r>
      <w:r>
        <w:instrText xml:space="preserve"> ADDIN ZOTERO_ITEM CSL_CITATION {"citationID":"ZBdKTY0n","properties":{"formattedCitation":"[3]","plainCitation":"[3]","noteIndex":0},"citationItems":[{"id":40,"uris":["http://zotero.org/users/12821592/items/9NMS9G27"],"itemData":{"id":40,"type":"webpage","title":"(PDF) Malaria disease detection system based on convolutional neural network (CNN)","URL":"https://www.researchgate.net/publication/366182670_Malaria_disease_detection_system_based_on_convolutional_neural_network_CNN","accessed":{"date-parts":[["2023",12,14]]}}}],"schema":"https://github.com/citation-style-language/schema/raw/master/csl-citation.json"} </w:instrText>
      </w:r>
      <w:r>
        <w:fldChar w:fldCharType="separate"/>
      </w:r>
      <w:r>
        <w:rPr>
          <w:rFonts w:ascii="Calibri" w:hAnsi="Calibri" w:cs="Calibri"/>
        </w:rPr>
        <w:t>[3]</w:t>
      </w:r>
      <w:r>
        <w:fldChar w:fldCharType="end"/>
      </w:r>
      <w:r>
        <w:rPr>
          <w:rFonts w:hint="eastAsia"/>
        </w:rPr>
        <w:t>. This approach showed superior results in image classification and could provide a scalable solution for accurate malaria diagnosis. Furthermore, Nivaan, G. V. proposed a new model for detecting malaria-infected red blood cells among other normal and mutated cells, utilizing CNN and achieving high accuracy </w:t>
      </w:r>
      <w:r>
        <w:fldChar w:fldCharType="begin"/>
      </w:r>
      <w:r>
        <w:instrText xml:space="preserve"> ADDIN ZOTERO_ITEM CSL_CITATION {"citationID":"hTT8T3Qu","properties":{"formattedCitation":"[4]","plainCitation":"[4]","noteIndex":0},"citationItems":[{"id":42,"uris":["http://zotero.org/users/12821592/items/MM7C63BS"],"itemData":{"id":42,"type":"article-journal","abstract":"Malaria is a contagious infectious disease that is still threatening human life. Malaria morbidity when viewed by province shows that Eastern Indonesia is the area with the highest Annual Parasite Incidence (API), namely Papua, West Papua, NTT, and Maluku. This is a concern for the continued efforts to control and eliminate malaria in these high malaria-endemic areas. There are many strategies to help and prevent, include the possibility of innovation in the diagnostic process. Therefore, to answer how to provide innovation in technology to accelerate the elimination of malaria, this study aims to identify the image of red blood cells which infected with malaria among other normal and leukemia cancer-mutated cells (non-malaria) by making improvements through the proposed new model used. This model is meant to do deep learning using Convolutional Neural Network (CNN). The results obtained in this study show that the success of using the proposed model is influenced by the pre-processing stage, the dropout regularization function, learning rate, and momentum value used. The accuracy value obtained is 0.9660, 0.9693 precision, 0.9626 recall, and an F1 score of 0.9659.","container-title":"JINAV: Journal of Information and Visualization","DOI":"10.35877/454RI.jinav1552","journalAbbreviation":"JINAV: Journal of Information and Visualization","page":"62-70","source":"ResearchGate","title":"Image Recognition of Malaria-infected Red Blood Cells among Other Normal and Cancer-Mutated Cells Using CNN","volume":"3","author":[{"family":"Nivaan","given":"Goldy"}],"issued":{"date-parts":[["2022",7,31]]}}}],"schema":"https://github.com/citation-style-language/schema/raw/master/csl-citation.json"} </w:instrText>
      </w:r>
      <w:r>
        <w:fldChar w:fldCharType="separate"/>
      </w:r>
      <w:r>
        <w:rPr>
          <w:rFonts w:ascii="Calibri" w:hAnsi="Calibri" w:cs="Calibri"/>
        </w:rPr>
        <w:t>[4]</w:t>
      </w:r>
      <w:r>
        <w:fldChar w:fldCharType="end"/>
      </w:r>
      <w:r>
        <w:rPr>
          <w:rFonts w:hint="eastAsia"/>
        </w:rPr>
        <w:t>. These studies highlight the effectiveness of CNN models in detecting malaria parasites and improving healthcare operational capabilities. Additionally, Jabbar, M.  presented a Deep Convolutional Neural Network model for accurate malaria diagnosis, addressing issues related to model complexity and class imbalance</w:t>
      </w:r>
      <w:r>
        <w:fldChar w:fldCharType="begin"/>
      </w:r>
      <w:r>
        <w:instrText xml:space="preserve"> ADDIN ZOTERO_ITEM CSL_CITATION {"citationID":"jsC8MgnK","properties":{"formattedCitation":"[5]","plainCitation":"[5]","noteIndex":0},"citationItems":[{"id":45,"uris":["http://zotero.org/users/12821592/items/ZCJZ528R"],"itemData":{"id":45,"type":"webpage","title":"(PDF) Diagnosis of Malaria Infected Blood Cell Digital Images using Deep Convolutional Neural Networks","URL":"https://www.researchgate.net/publication/358247947_Diagnosis_of_Malaria_Infected_Blood_Cell_Digital_Images_using_Deep_Convolutional_Neural_Networks","accessed":{"date-parts":[["2023",12,14]]}}}],"schema":"https://github.com/citation-style-language/schema/raw/master/csl-citation.json"} </w:instrText>
      </w:r>
      <w:r>
        <w:fldChar w:fldCharType="separate"/>
      </w:r>
      <w:r>
        <w:rPr>
          <w:rFonts w:ascii="Calibri" w:hAnsi="Calibri" w:cs="Calibri"/>
        </w:rPr>
        <w:t>[5]</w:t>
      </w:r>
      <w:r>
        <w:fldChar w:fldCharType="end"/>
      </w:r>
      <w:r>
        <w:rPr>
          <w:rFonts w:hint="eastAsia"/>
        </w:rPr>
        <w:t>. The proposed model outperformed previous works and achieved reliable classification results. Overall, these studies demonstrate the potential of CNN models in malaria diagnosis and highlight their advantages over traditional methods, such as microscopy analysis, in terms of accuracy, processing time, and cost-effectiveness.</w:t>
      </w:r>
      <w:r>
        <w:t xml:space="preserve"> </w:t>
      </w:r>
    </w:p>
    <w:bookmarkEnd w:id="8"/>
    <w:p/>
    <w:p>
      <w:r>
        <w:br w:type="page"/>
      </w:r>
    </w:p>
    <w:p>
      <w:pPr>
        <w:pStyle w:val="2"/>
      </w:pPr>
      <w:bookmarkStart w:id="9" w:name="_Toc153441964"/>
      <w:bookmarkStart w:id="10" w:name="_Toc4305"/>
      <w:r>
        <w:t>3. Material and method</w:t>
      </w:r>
      <w:bookmarkEnd w:id="9"/>
      <w:bookmarkEnd w:id="10"/>
    </w:p>
    <w:p>
      <w:pPr>
        <w:pStyle w:val="4"/>
      </w:pPr>
      <w:bookmarkStart w:id="11" w:name="_Toc27090"/>
      <w:r>
        <w:rPr>
          <w:rFonts w:hint="eastAsia"/>
        </w:rPr>
        <w:t>3</w:t>
      </w:r>
      <w:r>
        <w:t xml:space="preserve">.1 </w:t>
      </w:r>
      <w:r>
        <w:rPr>
          <w:rFonts w:hint="eastAsia"/>
        </w:rPr>
        <w:t>Data</w:t>
      </w:r>
      <w:r>
        <w:t xml:space="preserve"> </w:t>
      </w:r>
      <w:r>
        <w:rPr>
          <w:rFonts w:hint="eastAsia"/>
        </w:rPr>
        <w:t>set</w:t>
      </w:r>
      <w:bookmarkEnd w:id="11"/>
    </w:p>
    <w:p>
      <w:pPr>
        <w:rPr>
          <w:rFonts w:hint="eastAsia"/>
        </w:rPr>
      </w:pPr>
      <w:r>
        <w:t xml:space="preserve">To build and evaluate the model, the Malaria Cell Images </w:t>
      </w:r>
      <w:bookmarkStart w:id="12" w:name="OLE_LINK9"/>
      <w:r>
        <w:rPr>
          <w:rFonts w:hint="eastAsia"/>
          <w:lang w:eastAsia="zh-CN"/>
        </w:rPr>
        <w:t>dataset</w:t>
      </w:r>
      <w:bookmarkEnd w:id="12"/>
      <w:r>
        <w:t xml:space="preserve"> from Kaggle was used</w:t>
      </w:r>
      <w:r>
        <w:fldChar w:fldCharType="begin"/>
      </w:r>
      <w:r>
        <w:instrText xml:space="preserve"> ADDIN ZOTERO_ITEM CSL_CITATION {"citationID":"1kxwObTy","properties":{"formattedCitation":"[1]","plainCitation":"[1]","noteIndex":0},"citationItems":[{"id":30,"uris":["http://zotero.org/users/12821592/items/R2B72CVR"],"itemData":{"id":30,"type":"webpage","abstract":"Cell Images for Detecting Malaria","language":"en","title":"Malaria Cell Images Dataset","URL":"https://www.kaggle.com/datasets/iarunava/cell-images-for-detecting-malaria","accessed":{"date-parts":[["2023",12,13]]}}}],"schema":"https://github.com/citation-style-language/schema/raw/master/csl-citation.json"} </w:instrText>
      </w:r>
      <w:r>
        <w:fldChar w:fldCharType="separate"/>
      </w:r>
      <w:r>
        <w:rPr>
          <w:rFonts w:ascii="Calibri" w:hAnsi="Calibri" w:cs="Calibri"/>
        </w:rPr>
        <w:t>[1]</w:t>
      </w:r>
      <w:r>
        <w:fldChar w:fldCharType="end"/>
      </w:r>
      <w:r>
        <w:t xml:space="preserve">. The </w:t>
      </w:r>
      <w:r>
        <w:rPr>
          <w:rFonts w:hint="eastAsia"/>
          <w:lang w:eastAsia="zh-CN"/>
        </w:rPr>
        <w:t>dataset</w:t>
      </w:r>
      <w:r>
        <w:t xml:space="preserve"> includes cells that have been parasitized and cells that remain uninfected. The classification of these two types of cells is shown in the figure below: </w:t>
      </w:r>
      <w:r>
        <w:drawing>
          <wp:inline distT="0" distB="0" distL="0" distR="0">
            <wp:extent cx="5274310" cy="3907155"/>
            <wp:effectExtent l="0" t="0" r="2540" b="0"/>
            <wp:docPr id="948104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04320" name="图片 1"/>
                    <pic:cNvPicPr>
                      <a:picLocks noChangeAspect="1"/>
                    </pic:cNvPicPr>
                  </pic:nvPicPr>
                  <pic:blipFill>
                    <a:blip r:embed="rId8"/>
                    <a:stretch>
                      <a:fillRect/>
                    </a:stretch>
                  </pic:blipFill>
                  <pic:spPr>
                    <a:xfrm>
                      <a:off x="0" y="0"/>
                      <a:ext cx="5274310" cy="3907155"/>
                    </a:xfrm>
                    <a:prstGeom prst="rect">
                      <a:avLst/>
                    </a:prstGeom>
                  </pic:spPr>
                </pic:pic>
              </a:graphicData>
            </a:graphic>
          </wp:inline>
        </w:drawing>
      </w:r>
    </w:p>
    <w:p>
      <w:r>
        <w:t xml:space="preserve">The downloaded data set from the website has undergone preliminary processing. The images were resized and subjected to data augmentation, ensuring uniformity in image format within the </w:t>
      </w:r>
      <w:r>
        <w:rPr>
          <w:rFonts w:hint="eastAsia"/>
          <w:lang w:eastAsia="zh-CN"/>
        </w:rPr>
        <w:t>dataset</w:t>
      </w:r>
      <w:r>
        <w:t xml:space="preserve"> for more accurate evaluation. </w:t>
      </w:r>
    </w:p>
    <w:p>
      <w:r>
        <w:t xml:space="preserve">After processing, all the images were divided into 70% for the training set, 15% for the validation set, and 15% for the test set. The automatic segmentation of 27,558 images was implemented directly using Python code, and once this task was performed, the code for splitting the </w:t>
      </w:r>
      <w:r>
        <w:rPr>
          <w:rFonts w:hint="eastAsia"/>
          <w:lang w:eastAsia="zh-CN"/>
        </w:rPr>
        <w:t>dataset</w:t>
      </w:r>
      <w:r>
        <w:t xml:space="preserve"> was commented out.</w:t>
      </w:r>
    </w:p>
    <w:p/>
    <w:p>
      <w:pPr>
        <w:pStyle w:val="4"/>
        <w:rPr>
          <w:rFonts w:eastAsia="宋体" w:cs="Times New Roman"/>
        </w:rPr>
      </w:pPr>
      <w:bookmarkStart w:id="13" w:name="_Toc24674"/>
      <w:r>
        <w:rPr>
          <w:rFonts w:hint="eastAsia"/>
        </w:rPr>
        <w:t>3</w:t>
      </w:r>
      <w:r>
        <w:t>.2 Proposed Model</w:t>
      </w:r>
      <w:bookmarkEnd w:id="13"/>
    </w:p>
    <w:p>
      <w:pPr>
        <w:rPr>
          <w:rFonts w:hint="eastAsia"/>
        </w:rPr>
      </w:pPr>
      <w:r>
        <w:drawing>
          <wp:inline distT="0" distB="0" distL="0" distR="0">
            <wp:extent cx="5274310" cy="2066290"/>
            <wp:effectExtent l="0" t="0" r="2540" b="0"/>
            <wp:docPr id="264212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1201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066290"/>
                    </a:xfrm>
                    <a:prstGeom prst="rect">
                      <a:avLst/>
                    </a:prstGeom>
                    <a:noFill/>
                    <a:ln>
                      <a:noFill/>
                    </a:ln>
                  </pic:spPr>
                </pic:pic>
              </a:graphicData>
            </a:graphic>
          </wp:inline>
        </w:drawing>
      </w:r>
    </w:p>
    <w:p>
      <w:pPr>
        <w:jc w:val="center"/>
      </w:pPr>
      <w:r>
        <w:rPr>
          <w:rFonts w:hint="eastAsia"/>
        </w:rPr>
        <w:t>F</w:t>
      </w:r>
      <w:r>
        <w:t>igure 1. CNN model</w:t>
      </w:r>
    </w:p>
    <w:p>
      <w:r>
        <w:t>In the provided figure, three neural network models are defined: AttentionModule, ResidualBlock, CNN1, CNN2, and CombinedCNN, which combines the features of the two CNN models.</w:t>
      </w:r>
    </w:p>
    <w:p/>
    <w:p>
      <w:pPr>
        <w:rPr>
          <w:rFonts w:hint="eastAsia"/>
          <w:b/>
          <w:bCs/>
        </w:rPr>
      </w:pPr>
      <w:r>
        <w:rPr>
          <w:b/>
          <w:bCs/>
        </w:rPr>
        <w:t>Attention Module</w:t>
      </w:r>
    </w:p>
    <w:p>
      <w:r>
        <w:t>This model is a simple attention mechanism layer designed to enhance the network's feature selection capability. It uses a 1x1 convolutional layer to generate an attention weight map (attention_map), and then employs a sigmoid activation function to limit these weights between 0 and 1. The attention weight map is then multiplied with the input feature map, allowing the network to emphasize significant features and suppress less important ones.</w:t>
      </w:r>
    </w:p>
    <w:p/>
    <w:p>
      <w:pPr>
        <w:rPr>
          <w:rFonts w:hint="eastAsia"/>
          <w:b/>
          <w:bCs/>
        </w:rPr>
      </w:pPr>
      <w:r>
        <w:rPr>
          <w:b/>
          <w:bCs/>
        </w:rPr>
        <w:t>Residual-Block</w:t>
      </w:r>
    </w:p>
    <w:p>
      <w:r>
        <w:t>This class defines a residual block that includes two convolutional 3x3 layers. The purpose of the residual block is to address the problems of vanishing or exploding gradients that may occur in deep networks. In this design, the output of the block is the sum of the input and output of the two convolutional operations. The ReLU nonlinear activation function is applied after each convolution.</w:t>
      </w:r>
    </w:p>
    <w:p/>
    <w:p>
      <w:pPr>
        <w:rPr>
          <w:rFonts w:hint="eastAsia"/>
          <w:b/>
          <w:bCs/>
        </w:rPr>
      </w:pPr>
      <w:r>
        <w:rPr>
          <w:b/>
          <w:bCs/>
        </w:rPr>
        <w:t>CNN1</w:t>
      </w:r>
    </w:p>
    <w:p>
      <w:r>
        <w:t>CNN1 is a convolutional neural network consisting of three convolutional layers, a global pooling layer, a residual block, and an attention mechanism layer. Finally, it has a fully connected layer that outputs 128 size features. This architecture incorporates some common design principles from deep convolutional networks, such as the use of pooling layers to reduce the dimensionality of features, residual connections to preserve information flow, and attention mechanisms to focus on relevant features.</w:t>
      </w:r>
    </w:p>
    <w:p/>
    <w:p>
      <w:pPr>
        <w:rPr>
          <w:rFonts w:hint="eastAsia"/>
          <w:b/>
          <w:bCs/>
        </w:rPr>
      </w:pPr>
      <w:r>
        <w:rPr>
          <w:b/>
          <w:bCs/>
        </w:rPr>
        <w:t>CNN2</w:t>
      </w:r>
    </w:p>
    <w:p>
      <w:r>
        <w:t>CNN2 is similar to CNN1 but uses a different number of channels (64 instead of 32) after the second convolutional layer and incorporates an attention mechanism. This model also uses the attention mechanism before the fully connected layer, which has an output feature size of 128.</w:t>
      </w:r>
    </w:p>
    <w:p/>
    <w:p>
      <w:pPr>
        <w:rPr>
          <w:rFonts w:hint="eastAsia"/>
          <w:b/>
          <w:bCs/>
        </w:rPr>
      </w:pPr>
      <w:r>
        <w:rPr>
          <w:b/>
          <w:bCs/>
        </w:rPr>
        <w:t>CombinedCNN</w:t>
      </w:r>
    </w:p>
    <w:p>
      <w:r>
        <w:t>Finally, the CombinedCNN class combines the features of CNN1 and CNN2. It processes the input separately via CNN1 and CNN2, then concatenates their output features, and finally produces the classification result through a fully connected layer.</w:t>
      </w:r>
    </w:p>
    <w:p/>
    <w:p>
      <w:pPr>
        <w:rPr>
          <w:rFonts w:hint="eastAsia"/>
        </w:rPr>
      </w:pPr>
      <w:r>
        <w:rPr>
          <w:rFonts w:hint="eastAsia"/>
        </w:rPr>
        <w:br w:type="page"/>
      </w:r>
    </w:p>
    <w:p>
      <w:pPr>
        <w:pStyle w:val="4"/>
        <w:rPr>
          <w:rFonts w:hint="eastAsia"/>
        </w:rPr>
      </w:pPr>
      <w:bookmarkStart w:id="14" w:name="_Toc5033"/>
      <w:r>
        <w:rPr>
          <w:rFonts w:hint="eastAsia"/>
        </w:rPr>
        <w:t>3</w:t>
      </w:r>
      <w:r>
        <w:t xml:space="preserve">.3 </w:t>
      </w:r>
      <w:bookmarkStart w:id="15" w:name="OLE_LINK2"/>
      <w:r>
        <w:t>Model Evaluation</w:t>
      </w:r>
      <w:bookmarkEnd w:id="14"/>
    </w:p>
    <w:bookmarkEnd w:id="15"/>
    <w:p>
      <w:r>
        <w:t xml:space="preserve">The evaluation function has been completed, and the Jupyter notebook includes visualization of ten key metrics: </w:t>
      </w:r>
      <w:bookmarkStart w:id="16" w:name="OLE_LINK43"/>
      <w:r>
        <w:t>loss, accuracy, ROC-AUC curve, recall, precision, sensitivity, specificity, confusion matrix, f1-score, and the precision-recall curve.</w:t>
      </w:r>
      <w:bookmarkEnd w:id="16"/>
    </w:p>
    <w:p>
      <w:r>
        <w:t>In the process of evaluating the model, custom loss and accuracy functions were implemented, and their principles are as follows:</w:t>
      </w:r>
    </w:p>
    <w:p>
      <w:pPr>
        <w:pStyle w:val="19"/>
        <w:numPr>
          <w:ilvl w:val="0"/>
          <w:numId w:val="2"/>
        </w:numPr>
        <w:pBdr>
          <w:top w:val="single" w:color="auto" w:sz="4" w:space="1"/>
          <w:left w:val="single" w:color="auto" w:sz="4" w:space="4"/>
          <w:bottom w:val="single" w:color="auto" w:sz="4" w:space="1"/>
          <w:right w:val="single" w:color="auto" w:sz="4" w:space="4"/>
        </w:pBdr>
        <w:ind w:firstLineChars="0"/>
        <w:rPr>
          <w:b/>
          <w:bCs/>
        </w:rPr>
      </w:pPr>
      <w:r>
        <w:rPr>
          <w:rFonts w:hint="eastAsia"/>
          <w:b/>
          <w:bCs/>
        </w:rPr>
        <w:t>Loss</w:t>
      </w:r>
      <w:r>
        <w:rPr>
          <w:b/>
          <w:bCs/>
        </w:rPr>
        <w:t xml:space="preserve"> </w:t>
      </w:r>
      <w:r>
        <w:rPr>
          <w:rFonts w:hint="eastAsia"/>
          <w:b/>
          <w:bCs/>
        </w:rPr>
        <w:t>function：</w:t>
      </w:r>
    </w:p>
    <w:p>
      <w:pPr>
        <w:pBdr>
          <w:top w:val="single" w:color="auto" w:sz="4" w:space="1"/>
          <w:left w:val="single" w:color="auto" w:sz="4" w:space="4"/>
          <w:bottom w:val="single" w:color="auto" w:sz="4" w:space="1"/>
          <w:right w:val="single" w:color="auto" w:sz="4" w:space="4"/>
        </w:pBdr>
        <w:rPr>
          <w:b/>
          <w:bCs/>
        </w:rPr>
      </w:pPr>
      <w:r>
        <w:rPr>
          <w:b/>
          <w:bCs/>
        </w:rPr>
        <w:t>calculate Softmax probabilities</w:t>
      </w:r>
      <w:r>
        <w:rPr>
          <w:rFonts w:hint="eastAsia"/>
          <w:b/>
          <w:bCs/>
        </w:rPr>
        <w:t>：</w:t>
      </w:r>
    </w:p>
    <w:p>
      <w:pPr>
        <w:pBdr>
          <w:top w:val="single" w:color="auto" w:sz="4" w:space="1"/>
          <w:left w:val="single" w:color="auto" w:sz="4" w:space="4"/>
          <w:bottom w:val="single" w:color="auto" w:sz="4" w:space="1"/>
          <w:right w:val="single" w:color="auto" w:sz="4" w:space="4"/>
        </w:pBdr>
        <w:jc w:val="center"/>
        <w:rPr>
          <w:b/>
          <w:bCs/>
        </w:rPr>
      </w:pPr>
      <w:r>
        <w:rPr>
          <w:b/>
          <w:bCs/>
        </w:rPr>
        <w:drawing>
          <wp:inline distT="0" distB="0" distL="0" distR="0">
            <wp:extent cx="4864100" cy="8788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864100" cy="87884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jc w:val="center"/>
        <w:rPr>
          <w:b/>
          <w:bCs/>
        </w:rPr>
      </w:pPr>
      <w:r>
        <w:rPr>
          <w:rFonts w:hint="eastAsia"/>
          <w:b/>
          <w:bCs/>
        </w:rPr>
        <w:t>Figure</w:t>
      </w:r>
      <w:r>
        <w:rPr>
          <w:b/>
          <w:bCs/>
        </w:rPr>
        <w:t xml:space="preserve"> 2</w:t>
      </w:r>
    </w:p>
    <w:p>
      <w:pPr>
        <w:pBdr>
          <w:top w:val="single" w:color="auto" w:sz="4" w:space="1"/>
          <w:left w:val="single" w:color="auto" w:sz="4" w:space="4"/>
          <w:bottom w:val="single" w:color="auto" w:sz="4" w:space="1"/>
          <w:right w:val="single" w:color="auto" w:sz="4" w:space="4"/>
        </w:pBdr>
        <w:rPr>
          <w:rFonts w:ascii="Segoe UI" w:hAnsi="Segoe UI" w:eastAsia="宋体" w:cs="Segoe UI"/>
          <w:b/>
          <w:bCs/>
          <w:color w:val="374151"/>
          <w:sz w:val="19"/>
          <w:szCs w:val="19"/>
        </w:rPr>
      </w:pPr>
      <w:r>
        <w:rPr>
          <w:rFonts w:hint="eastAsia" w:ascii="Segoe UI" w:hAnsi="Segoe UI" w:eastAsia="宋体" w:cs="Segoe UI"/>
          <w:b/>
          <w:bCs/>
          <w:color w:val="374151"/>
          <w:sz w:val="19"/>
          <w:szCs w:val="19"/>
        </w:rPr>
        <w:t>obtaining the probability of the target class：</w:t>
      </w:r>
    </w:p>
    <w:p>
      <w:pPr>
        <w:pBdr>
          <w:top w:val="single" w:color="auto" w:sz="4" w:space="1"/>
          <w:left w:val="single" w:color="auto" w:sz="4" w:space="4"/>
          <w:bottom w:val="single" w:color="auto" w:sz="4" w:space="1"/>
          <w:right w:val="single" w:color="auto" w:sz="4" w:space="4"/>
        </w:pBdr>
        <w:jc w:val="center"/>
        <w:rPr>
          <w:rFonts w:ascii="Segoe UI" w:hAnsi="Segoe UI" w:eastAsia="宋体" w:cs="Segoe UI"/>
          <w:b/>
          <w:bCs/>
          <w:color w:val="374151"/>
          <w:sz w:val="19"/>
          <w:szCs w:val="19"/>
        </w:rPr>
      </w:pPr>
      <w:r>
        <w:rPr>
          <w:b/>
          <w:bCs/>
        </w:rPr>
        <w:drawing>
          <wp:inline distT="0" distB="0" distL="0" distR="0">
            <wp:extent cx="3361055" cy="31623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361055" cy="31623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jc w:val="center"/>
        <w:rPr>
          <w:rFonts w:hint="eastAsia" w:ascii="Segoe UI" w:hAnsi="Segoe UI" w:eastAsia="宋体" w:cs="Segoe UI"/>
          <w:b/>
          <w:bCs/>
          <w:color w:val="374151"/>
          <w:sz w:val="19"/>
          <w:szCs w:val="19"/>
        </w:rPr>
      </w:pPr>
      <w:bookmarkStart w:id="17" w:name="OLE_LINK4"/>
      <w:r>
        <w:rPr>
          <w:rFonts w:hint="eastAsia" w:ascii="Segoe UI" w:hAnsi="Segoe UI" w:eastAsia="宋体" w:cs="Segoe UI"/>
          <w:b/>
          <w:bCs/>
          <w:color w:val="374151"/>
          <w:sz w:val="19"/>
          <w:szCs w:val="19"/>
        </w:rPr>
        <w:t>Figure</w:t>
      </w:r>
      <w:r>
        <w:rPr>
          <w:rFonts w:ascii="Segoe UI" w:hAnsi="Segoe UI" w:eastAsia="宋体" w:cs="Segoe UI"/>
          <w:b/>
          <w:bCs/>
          <w:color w:val="374151"/>
          <w:sz w:val="19"/>
          <w:szCs w:val="19"/>
        </w:rPr>
        <w:t xml:space="preserve"> 3</w:t>
      </w:r>
    </w:p>
    <w:bookmarkEnd w:id="17"/>
    <w:p>
      <w:pPr>
        <w:pBdr>
          <w:top w:val="single" w:color="auto" w:sz="4" w:space="1"/>
          <w:left w:val="single" w:color="auto" w:sz="4" w:space="4"/>
          <w:bottom w:val="single" w:color="auto" w:sz="4" w:space="1"/>
          <w:right w:val="single" w:color="auto" w:sz="4" w:space="4"/>
        </w:pBdr>
        <w:rPr>
          <w:b/>
          <w:bCs/>
        </w:rPr>
      </w:pPr>
      <w:r>
        <w:rPr>
          <w:b/>
          <w:bCs/>
        </w:rPr>
        <w:t>adding a constant to prevent logarithmic computation issues</w:t>
      </w:r>
      <w:r>
        <w:rPr>
          <w:rFonts w:hint="eastAsia"/>
          <w:b/>
          <w:bCs/>
        </w:rPr>
        <w:t>：</w:t>
      </w:r>
    </w:p>
    <w:p>
      <w:pPr>
        <w:pBdr>
          <w:top w:val="single" w:color="auto" w:sz="4" w:space="1"/>
          <w:left w:val="single" w:color="auto" w:sz="4" w:space="4"/>
          <w:bottom w:val="single" w:color="auto" w:sz="4" w:space="1"/>
          <w:right w:val="single" w:color="auto" w:sz="4" w:space="4"/>
        </w:pBdr>
        <w:jc w:val="center"/>
        <w:rPr>
          <w:rFonts w:hint="eastAsia"/>
          <w:b/>
          <w:bCs/>
        </w:rPr>
      </w:pPr>
      <w:r>
        <w:rPr>
          <w:b/>
          <w:bCs/>
        </w:rPr>
        <w:drawing>
          <wp:inline distT="0" distB="0" distL="0" distR="0">
            <wp:extent cx="3651885" cy="583565"/>
            <wp:effectExtent l="0" t="0" r="571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3651885" cy="58356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jc w:val="center"/>
        <w:rPr>
          <w:rFonts w:ascii="Segoe UI" w:hAnsi="Segoe UI" w:eastAsia="宋体" w:cs="Segoe UI"/>
          <w:b/>
          <w:bCs/>
          <w:color w:val="374151"/>
          <w:sz w:val="19"/>
          <w:szCs w:val="19"/>
        </w:rPr>
      </w:pPr>
      <w:bookmarkStart w:id="18" w:name="OLE_LINK5"/>
      <w:r>
        <w:rPr>
          <w:rFonts w:hint="eastAsia" w:ascii="Segoe UI" w:hAnsi="Segoe UI" w:eastAsia="宋体" w:cs="Segoe UI"/>
          <w:b/>
          <w:bCs/>
          <w:color w:val="374151"/>
          <w:sz w:val="19"/>
          <w:szCs w:val="19"/>
        </w:rPr>
        <w:t>Figure</w:t>
      </w:r>
      <w:r>
        <w:rPr>
          <w:rFonts w:ascii="Segoe UI" w:hAnsi="Segoe UI" w:eastAsia="宋体" w:cs="Segoe UI"/>
          <w:b/>
          <w:bCs/>
          <w:color w:val="374151"/>
          <w:sz w:val="19"/>
          <w:szCs w:val="19"/>
        </w:rPr>
        <w:t xml:space="preserve"> 4</w:t>
      </w:r>
    </w:p>
    <w:bookmarkEnd w:id="18"/>
    <w:p>
      <w:pPr>
        <w:pBdr>
          <w:top w:val="single" w:color="auto" w:sz="4" w:space="1"/>
          <w:left w:val="single" w:color="auto" w:sz="4" w:space="4"/>
          <w:bottom w:val="single" w:color="auto" w:sz="4" w:space="1"/>
          <w:right w:val="single" w:color="auto" w:sz="4" w:space="4"/>
        </w:pBdr>
        <w:rPr>
          <w:rFonts w:ascii="Segoe UI" w:hAnsi="Segoe UI" w:cs="Segoe UI"/>
          <w:b/>
          <w:bCs/>
          <w:color w:val="374151"/>
          <w:sz w:val="19"/>
          <w:szCs w:val="19"/>
        </w:rPr>
      </w:pPr>
      <w:r>
        <w:rPr>
          <w:rFonts w:ascii="Segoe UI" w:hAnsi="Segoe UI" w:cs="Segoe UI"/>
          <w:b/>
          <w:bCs/>
          <w:color w:val="374151"/>
          <w:sz w:val="19"/>
          <w:szCs w:val="19"/>
        </w:rPr>
        <w:t>calculate cross-entropy loss</w:t>
      </w:r>
      <w:r>
        <w:rPr>
          <w:rFonts w:hint="eastAsia" w:ascii="Segoe UI" w:hAnsi="Segoe UI" w:cs="Segoe UI"/>
          <w:b/>
          <w:bCs/>
          <w:color w:val="374151"/>
          <w:sz w:val="19"/>
          <w:szCs w:val="19"/>
        </w:rPr>
        <w:t>：</w:t>
      </w:r>
    </w:p>
    <w:p>
      <w:pPr>
        <w:pBdr>
          <w:top w:val="single" w:color="auto" w:sz="4" w:space="1"/>
          <w:left w:val="single" w:color="auto" w:sz="4" w:space="4"/>
          <w:bottom w:val="single" w:color="auto" w:sz="4" w:space="1"/>
          <w:right w:val="single" w:color="auto" w:sz="4" w:space="4"/>
        </w:pBdr>
        <w:jc w:val="center"/>
        <w:rPr>
          <w:rFonts w:ascii="Segoe UI" w:hAnsi="Segoe UI" w:eastAsia="宋体" w:cs="Segoe UI"/>
          <w:color w:val="374151"/>
          <w:sz w:val="19"/>
          <w:szCs w:val="19"/>
        </w:rPr>
      </w:pPr>
      <w:r>
        <w:drawing>
          <wp:inline distT="0" distB="0" distL="0" distR="0">
            <wp:extent cx="2343150" cy="240665"/>
            <wp:effectExtent l="0" t="0" r="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2343150" cy="24066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jc w:val="center"/>
        <w:rPr>
          <w:rFonts w:ascii="Segoe UI" w:hAnsi="Segoe UI" w:eastAsia="宋体" w:cs="Segoe UI"/>
          <w:b/>
          <w:bCs/>
          <w:color w:val="374151"/>
          <w:sz w:val="19"/>
          <w:szCs w:val="19"/>
        </w:rPr>
      </w:pPr>
      <w:r>
        <w:rPr>
          <w:rFonts w:hint="eastAsia" w:ascii="Segoe UI" w:hAnsi="Segoe UI" w:eastAsia="宋体" w:cs="Segoe UI"/>
          <w:b/>
          <w:bCs/>
          <w:color w:val="374151"/>
          <w:sz w:val="19"/>
          <w:szCs w:val="19"/>
        </w:rPr>
        <w:t>Figure</w:t>
      </w:r>
      <w:r>
        <w:rPr>
          <w:rFonts w:ascii="Segoe UI" w:hAnsi="Segoe UI" w:eastAsia="宋体" w:cs="Segoe UI"/>
          <w:b/>
          <w:bCs/>
          <w:color w:val="374151"/>
          <w:sz w:val="19"/>
          <w:szCs w:val="19"/>
        </w:rPr>
        <w:t xml:space="preserve"> 5</w:t>
      </w:r>
    </w:p>
    <w:p>
      <w:pPr>
        <w:rPr>
          <w:rFonts w:hint="eastAsia" w:ascii="Segoe UI" w:hAnsi="Segoe UI" w:eastAsia="宋体" w:cs="Segoe UI"/>
          <w:color w:val="374151"/>
          <w:sz w:val="19"/>
          <w:szCs w:val="19"/>
        </w:rPr>
      </w:pPr>
      <w:r>
        <w:rPr>
          <w:rFonts w:hint="eastAsia" w:ascii="Segoe UI" w:hAnsi="Segoe UI" w:eastAsia="宋体" w:cs="Segoe UI"/>
          <w:color w:val="374151"/>
          <w:sz w:val="19"/>
          <w:szCs w:val="19"/>
        </w:rPr>
        <w:br w:type="page"/>
      </w:r>
    </w:p>
    <w:p>
      <w:pPr>
        <w:rPr>
          <w:rFonts w:hint="eastAsia" w:ascii="Segoe UI" w:hAnsi="Segoe UI" w:eastAsia="宋体" w:cs="Segoe UI"/>
          <w:color w:val="374151"/>
          <w:sz w:val="19"/>
          <w:szCs w:val="19"/>
        </w:rPr>
      </w:pPr>
    </w:p>
    <w:p>
      <w:pPr>
        <w:pStyle w:val="19"/>
        <w:numPr>
          <w:ilvl w:val="0"/>
          <w:numId w:val="2"/>
        </w:numPr>
        <w:pBdr>
          <w:top w:val="single" w:color="auto" w:sz="4" w:space="1"/>
          <w:left w:val="single" w:color="auto" w:sz="4" w:space="4"/>
          <w:bottom w:val="single" w:color="auto" w:sz="4" w:space="1"/>
          <w:right w:val="single" w:color="auto" w:sz="4" w:space="4"/>
        </w:pBdr>
        <w:ind w:firstLineChars="0"/>
        <w:rPr>
          <w:b/>
          <w:bCs/>
        </w:rPr>
      </w:pPr>
      <w:r>
        <w:rPr>
          <w:b/>
          <w:bCs/>
        </w:rPr>
        <w:t>Accuracy formula</w:t>
      </w:r>
      <w:r>
        <w:rPr>
          <w:rFonts w:hint="eastAsia"/>
          <w:b/>
          <w:bCs/>
        </w:rPr>
        <w:t>：</w:t>
      </w:r>
    </w:p>
    <w:p>
      <w:pPr>
        <w:pBdr>
          <w:top w:val="single" w:color="auto" w:sz="4" w:space="1"/>
          <w:left w:val="single" w:color="auto" w:sz="4" w:space="4"/>
          <w:bottom w:val="single" w:color="auto" w:sz="4" w:space="1"/>
          <w:right w:val="single" w:color="auto" w:sz="4" w:space="4"/>
        </w:pBdr>
        <w:jc w:val="center"/>
      </w:pPr>
      <w:r>
        <w:drawing>
          <wp:inline distT="0" distB="0" distL="0" distR="0">
            <wp:extent cx="2680335" cy="597535"/>
            <wp:effectExtent l="0" t="0" r="57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680335" cy="59753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jc w:val="center"/>
        <w:rPr>
          <w:rFonts w:hint="eastAsia"/>
          <w:b/>
          <w:bCs/>
        </w:rPr>
      </w:pPr>
      <w:r>
        <w:rPr>
          <w:rFonts w:hint="eastAsia"/>
          <w:b/>
          <w:bCs/>
        </w:rPr>
        <w:t>F</w:t>
      </w:r>
      <w:r>
        <w:rPr>
          <w:b/>
          <w:bCs/>
        </w:rPr>
        <w:t>igure 6</w:t>
      </w:r>
    </w:p>
    <w:p/>
    <w:p>
      <w:pPr>
        <w:pBdr>
          <w:top w:val="single" w:color="auto" w:sz="4" w:space="1"/>
          <w:left w:val="single" w:color="auto" w:sz="4" w:space="4"/>
          <w:bottom w:val="single" w:color="auto" w:sz="4" w:space="1"/>
          <w:right w:val="single" w:color="auto" w:sz="4" w:space="4"/>
        </w:pBdr>
      </w:pPr>
      <w:r>
        <w:t>The other indicators are as follows</w:t>
      </w:r>
      <w:r>
        <w:rPr>
          <w:rFonts w:hint="eastAsia"/>
        </w:rPr>
        <w:t>：</w:t>
      </w:r>
    </w:p>
    <w:p>
      <w:pPr>
        <w:pBdr>
          <w:top w:val="single" w:color="auto" w:sz="4" w:space="1"/>
          <w:left w:val="single" w:color="auto" w:sz="4" w:space="4"/>
          <w:bottom w:val="single" w:color="auto" w:sz="4" w:space="1"/>
          <w:right w:val="single" w:color="auto" w:sz="4" w:space="4"/>
        </w:pBdr>
      </w:pPr>
      <w:r>
        <w:tab/>
      </w:r>
      <w:r>
        <w:t>Recall = TP / (TP + FN)</w:t>
      </w:r>
    </w:p>
    <w:p>
      <w:pPr>
        <w:pBdr>
          <w:top w:val="single" w:color="auto" w:sz="4" w:space="1"/>
          <w:left w:val="single" w:color="auto" w:sz="4" w:space="4"/>
          <w:bottom w:val="single" w:color="auto" w:sz="4" w:space="1"/>
          <w:right w:val="single" w:color="auto" w:sz="4" w:space="4"/>
        </w:pBdr>
      </w:pPr>
      <w:r>
        <w:tab/>
      </w:r>
      <w:r>
        <w:t>Precision = TP / (TP + FP)</w:t>
      </w:r>
    </w:p>
    <w:p>
      <w:pPr>
        <w:pBdr>
          <w:top w:val="single" w:color="auto" w:sz="4" w:space="1"/>
          <w:left w:val="single" w:color="auto" w:sz="4" w:space="4"/>
          <w:bottom w:val="single" w:color="auto" w:sz="4" w:space="1"/>
          <w:right w:val="single" w:color="auto" w:sz="4" w:space="4"/>
        </w:pBdr>
      </w:pPr>
      <w:r>
        <w:tab/>
      </w:r>
      <w:r>
        <w:t>Sensitivity = TP / (TP + FN)</w:t>
      </w:r>
    </w:p>
    <w:p>
      <w:pPr>
        <w:pBdr>
          <w:top w:val="single" w:color="auto" w:sz="4" w:space="1"/>
          <w:left w:val="single" w:color="auto" w:sz="4" w:space="4"/>
          <w:bottom w:val="single" w:color="auto" w:sz="4" w:space="1"/>
          <w:right w:val="single" w:color="auto" w:sz="4" w:space="4"/>
        </w:pBdr>
      </w:pPr>
      <w:r>
        <w:tab/>
      </w:r>
      <w:r>
        <w:t>Specificity = TN / (TN + FP)</w:t>
      </w:r>
    </w:p>
    <w:p>
      <w:pPr>
        <w:pBdr>
          <w:top w:val="single" w:color="auto" w:sz="4" w:space="1"/>
          <w:left w:val="single" w:color="auto" w:sz="4" w:space="4"/>
          <w:bottom w:val="single" w:color="auto" w:sz="4" w:space="1"/>
          <w:right w:val="single" w:color="auto" w:sz="4" w:space="4"/>
        </w:pBdr>
      </w:pPr>
      <w:r>
        <w:tab/>
      </w:r>
      <w:r>
        <w:t>F1 Score = 2 * (Precision * Recall) / (Precision + Recall)</w:t>
      </w:r>
    </w:p>
    <w:p>
      <w:pPr>
        <w:pBdr>
          <w:top w:val="single" w:color="auto" w:sz="4" w:space="1"/>
          <w:left w:val="single" w:color="auto" w:sz="4" w:space="4"/>
          <w:bottom w:val="single" w:color="auto" w:sz="4" w:space="1"/>
          <w:right w:val="single" w:color="auto" w:sz="4" w:space="4"/>
        </w:pBdr>
        <w:rPr>
          <w:rFonts w:hint="eastAsia"/>
        </w:rPr>
      </w:pPr>
      <w:r>
        <w:t>Confusion Matrix: TP (True Positives): The cases in which the actual class is positive and the model also predicts positive. TN (True Negatives): The cases in which the actual class is negative and the model also predicts negative. FP (False Positives): The cases in which the actual class is negative but the model predicts positive. FN (False Negatives): The cases in which the actual class is positive but the model predicts negative.</w:t>
      </w:r>
    </w:p>
    <w:p>
      <w:pPr>
        <w:pBdr>
          <w:top w:val="single" w:color="auto" w:sz="4" w:space="1"/>
          <w:left w:val="single" w:color="auto" w:sz="4" w:space="4"/>
          <w:bottom w:val="single" w:color="auto" w:sz="4" w:space="1"/>
          <w:right w:val="single" w:color="auto" w:sz="4" w:space="4"/>
        </w:pBdr>
      </w:pPr>
      <w:r>
        <w:t>Precision-Recall Curve: The x-axis represents Recall. The y-axis represents Precision.</w:t>
      </w:r>
    </w:p>
    <w:p>
      <w:pPr>
        <w:spacing w:after="0" w:line="240" w:lineRule="auto"/>
      </w:pPr>
    </w:p>
    <w:p>
      <w:r>
        <w:br w:type="page"/>
      </w:r>
    </w:p>
    <w:p>
      <w:pPr>
        <w:pStyle w:val="4"/>
        <w:rPr>
          <w:rFonts w:eastAsia="宋体" w:cs="Times New Roman"/>
        </w:rPr>
      </w:pPr>
      <w:bookmarkStart w:id="19" w:name="_Toc8673"/>
      <w:r>
        <w:rPr>
          <w:rFonts w:hint="eastAsia"/>
        </w:rPr>
        <w:t>3</w:t>
      </w:r>
      <w:r>
        <w:t>.4 Parameter Tuning</w:t>
      </w:r>
      <w:bookmarkEnd w:id="19"/>
    </w:p>
    <w:p>
      <w:pPr>
        <w:spacing w:after="0" w:line="240" w:lineRule="auto"/>
        <w:ind w:firstLine="420"/>
        <w:rPr>
          <w:b/>
          <w:bCs/>
        </w:rPr>
      </w:pPr>
      <w:r>
        <w:rPr>
          <w:b/>
          <w:bCs/>
        </w:rPr>
        <w:t>Before Parameter Tuning:</w:t>
      </w:r>
    </w:p>
    <w:p>
      <w:pPr>
        <w:spacing w:after="0" w:line="240" w:lineRule="auto"/>
        <w:ind w:firstLine="420"/>
        <w:rPr>
          <w:b/>
          <w:bCs/>
        </w:rPr>
      </w:pPr>
      <w:r>
        <w:rPr>
          <w:b/>
          <w:bCs/>
        </w:rPr>
        <w:drawing>
          <wp:inline distT="0" distB="0" distL="0" distR="0">
            <wp:extent cx="5274310" cy="4215130"/>
            <wp:effectExtent l="0" t="0" r="2540" b="0"/>
            <wp:docPr id="1969616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16460" name="图片 1"/>
                    <pic:cNvPicPr>
                      <a:picLocks noChangeAspect="1"/>
                    </pic:cNvPicPr>
                  </pic:nvPicPr>
                  <pic:blipFill>
                    <a:blip r:embed="rId15"/>
                    <a:stretch>
                      <a:fillRect/>
                    </a:stretch>
                  </pic:blipFill>
                  <pic:spPr>
                    <a:xfrm>
                      <a:off x="0" y="0"/>
                      <a:ext cx="5274310" cy="4215130"/>
                    </a:xfrm>
                    <a:prstGeom prst="rect">
                      <a:avLst/>
                    </a:prstGeom>
                  </pic:spPr>
                </pic:pic>
              </a:graphicData>
            </a:graphic>
          </wp:inline>
        </w:drawing>
      </w:r>
    </w:p>
    <w:p>
      <w:pPr>
        <w:spacing w:after="0" w:line="240" w:lineRule="auto"/>
        <w:jc w:val="center"/>
      </w:pPr>
      <w:r>
        <w:rPr>
          <w:rFonts w:hint="eastAsia"/>
        </w:rPr>
        <w:t>F</w:t>
      </w:r>
      <w:r>
        <w:t>igure 7</w:t>
      </w:r>
    </w:p>
    <w:p>
      <w:pPr>
        <w:spacing w:after="0" w:line="240" w:lineRule="auto"/>
      </w:pPr>
      <w:r>
        <w:drawing>
          <wp:inline distT="0" distB="0" distL="0" distR="0">
            <wp:extent cx="5274310" cy="1116330"/>
            <wp:effectExtent l="0" t="0" r="2540" b="7620"/>
            <wp:docPr id="22242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24099" name="图片 1"/>
                    <pic:cNvPicPr>
                      <a:picLocks noChangeAspect="1"/>
                    </pic:cNvPicPr>
                  </pic:nvPicPr>
                  <pic:blipFill>
                    <a:blip r:embed="rId16"/>
                    <a:stretch>
                      <a:fillRect/>
                    </a:stretch>
                  </pic:blipFill>
                  <pic:spPr>
                    <a:xfrm>
                      <a:off x="0" y="0"/>
                      <a:ext cx="5274310" cy="1116330"/>
                    </a:xfrm>
                    <a:prstGeom prst="rect">
                      <a:avLst/>
                    </a:prstGeom>
                  </pic:spPr>
                </pic:pic>
              </a:graphicData>
            </a:graphic>
          </wp:inline>
        </w:drawing>
      </w:r>
    </w:p>
    <w:p>
      <w:pPr>
        <w:spacing w:after="0" w:line="240" w:lineRule="auto"/>
        <w:jc w:val="center"/>
      </w:pPr>
      <w:r>
        <w:rPr>
          <w:rFonts w:hint="eastAsia"/>
        </w:rPr>
        <w:t>F</w:t>
      </w:r>
      <w:r>
        <w:t>igure 8</w:t>
      </w:r>
    </w:p>
    <w:p>
      <w:pPr>
        <w:spacing w:after="0" w:line="240" w:lineRule="auto"/>
        <w:jc w:val="center"/>
      </w:pPr>
      <w:r>
        <w:drawing>
          <wp:inline distT="0" distB="0" distL="0" distR="0">
            <wp:extent cx="2006600" cy="1358900"/>
            <wp:effectExtent l="0" t="0" r="0" b="0"/>
            <wp:docPr id="5606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4581" name="图片 1"/>
                    <pic:cNvPicPr>
                      <a:picLocks noChangeAspect="1"/>
                    </pic:cNvPicPr>
                  </pic:nvPicPr>
                  <pic:blipFill>
                    <a:blip r:embed="rId17"/>
                    <a:stretch>
                      <a:fillRect/>
                    </a:stretch>
                  </pic:blipFill>
                  <pic:spPr>
                    <a:xfrm>
                      <a:off x="0" y="0"/>
                      <a:ext cx="2019828" cy="1367952"/>
                    </a:xfrm>
                    <a:prstGeom prst="rect">
                      <a:avLst/>
                    </a:prstGeom>
                  </pic:spPr>
                </pic:pic>
              </a:graphicData>
            </a:graphic>
          </wp:inline>
        </w:drawing>
      </w:r>
    </w:p>
    <w:p>
      <w:pPr>
        <w:spacing w:after="0" w:line="240" w:lineRule="auto"/>
        <w:jc w:val="center"/>
      </w:pPr>
      <w:r>
        <w:rPr>
          <w:rFonts w:hint="eastAsia"/>
        </w:rPr>
        <w:t>Figure</w:t>
      </w:r>
      <w:r>
        <w:t xml:space="preserve"> </w:t>
      </w:r>
      <w:r>
        <w:rPr>
          <w:rFonts w:hint="eastAsia"/>
        </w:rPr>
        <w:t>9</w:t>
      </w:r>
    </w:p>
    <w:p>
      <w:pPr>
        <w:spacing w:after="0" w:line="240" w:lineRule="auto"/>
      </w:pPr>
      <w:r>
        <w:t>In terms of training performance, the model demonstrates outstanding results, achieving high accuracy, precision, recall, and F1 scores. With an increase in training epochs, the training loss steadily decreases, indicating that the model effectively learns features from the training data. Regarding validation performance, the model exhibits robust generalization capabilities, maintaining elevated levels of accuracy, precision, recall, and F1 scores. The significant improvement in the AUC-ROC value indicates the model's excellent ability to distinguish between different classes. Particularly noteworthy is the balanced performance in high specificity sensitivity and high specificity, further reinforcing its superiority.</w:t>
      </w:r>
    </w:p>
    <w:p>
      <w:pPr>
        <w:spacing w:after="0" w:line="240" w:lineRule="auto"/>
      </w:pPr>
    </w:p>
    <w:p>
      <w:pPr>
        <w:spacing w:after="0" w:line="240" w:lineRule="auto"/>
      </w:pPr>
      <w:r>
        <w:t>However, a shortfall is evident in the model's training set accuracy and loss performance, which is notably inferior to that of the validation set. At this point, it is necessary to make certain parameter adjustments or examine whether there is any data leakage in the training set images.</w:t>
      </w:r>
    </w:p>
    <w:p>
      <w:pPr>
        <w:spacing w:after="0" w:line="240" w:lineRule="auto"/>
      </w:pPr>
    </w:p>
    <w:p>
      <w:pPr>
        <w:spacing w:after="0" w:line="240" w:lineRule="auto"/>
        <w:ind w:firstLine="420"/>
        <w:rPr>
          <w:b/>
          <w:bCs/>
        </w:rPr>
      </w:pPr>
      <w:r>
        <w:rPr>
          <w:rFonts w:hint="eastAsia"/>
          <w:b/>
          <w:bCs/>
        </w:rPr>
        <w:t>After</w:t>
      </w:r>
      <w:r>
        <w:rPr>
          <w:b/>
          <w:bCs/>
        </w:rPr>
        <w:t xml:space="preserve"> Parameter Tuning:</w:t>
      </w:r>
    </w:p>
    <w:p>
      <w:pPr>
        <w:spacing w:after="0" w:line="240" w:lineRule="auto"/>
        <w:jc w:val="center"/>
      </w:pPr>
      <w:r>
        <w:drawing>
          <wp:inline distT="0" distB="0" distL="0" distR="0">
            <wp:extent cx="5031105" cy="4020820"/>
            <wp:effectExtent l="0" t="0" r="0" b="0"/>
            <wp:docPr id="1707598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8289" name="图片 1"/>
                    <pic:cNvPicPr>
                      <a:picLocks noChangeAspect="1"/>
                    </pic:cNvPicPr>
                  </pic:nvPicPr>
                  <pic:blipFill>
                    <a:blip r:embed="rId18"/>
                    <a:stretch>
                      <a:fillRect/>
                    </a:stretch>
                  </pic:blipFill>
                  <pic:spPr>
                    <a:xfrm>
                      <a:off x="0" y="0"/>
                      <a:ext cx="5041546" cy="4029110"/>
                    </a:xfrm>
                    <a:prstGeom prst="rect">
                      <a:avLst/>
                    </a:prstGeom>
                  </pic:spPr>
                </pic:pic>
              </a:graphicData>
            </a:graphic>
          </wp:inline>
        </w:drawing>
      </w:r>
    </w:p>
    <w:p>
      <w:pPr>
        <w:spacing w:after="0" w:line="240" w:lineRule="auto"/>
        <w:jc w:val="center"/>
      </w:pPr>
      <w:r>
        <w:rPr>
          <w:rFonts w:hint="eastAsia"/>
        </w:rPr>
        <w:t>Figure</w:t>
      </w:r>
      <w:r>
        <w:t xml:space="preserve"> 10</w:t>
      </w:r>
    </w:p>
    <w:p>
      <w:pPr>
        <w:spacing w:after="0" w:line="240" w:lineRule="auto"/>
        <w:jc w:val="center"/>
      </w:pPr>
      <w:r>
        <w:drawing>
          <wp:inline distT="0" distB="0" distL="0" distR="0">
            <wp:extent cx="5274310" cy="1116330"/>
            <wp:effectExtent l="0" t="0" r="2540" b="7620"/>
            <wp:docPr id="1778178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78945" name="图片 1"/>
                    <pic:cNvPicPr>
                      <a:picLocks noChangeAspect="1"/>
                    </pic:cNvPicPr>
                  </pic:nvPicPr>
                  <pic:blipFill>
                    <a:blip r:embed="rId19"/>
                    <a:stretch>
                      <a:fillRect/>
                    </a:stretch>
                  </pic:blipFill>
                  <pic:spPr>
                    <a:xfrm>
                      <a:off x="0" y="0"/>
                      <a:ext cx="5274310" cy="1116330"/>
                    </a:xfrm>
                    <a:prstGeom prst="rect">
                      <a:avLst/>
                    </a:prstGeom>
                  </pic:spPr>
                </pic:pic>
              </a:graphicData>
            </a:graphic>
          </wp:inline>
        </w:drawing>
      </w:r>
    </w:p>
    <w:p>
      <w:pPr>
        <w:spacing w:after="0" w:line="240" w:lineRule="auto"/>
        <w:jc w:val="center"/>
      </w:pPr>
      <w:bookmarkStart w:id="20" w:name="OLE_LINK7"/>
      <w:r>
        <w:rPr>
          <w:rFonts w:hint="eastAsia"/>
        </w:rPr>
        <w:t>Figure</w:t>
      </w:r>
      <w:r>
        <w:t xml:space="preserve"> 11</w:t>
      </w:r>
    </w:p>
    <w:bookmarkEnd w:id="20"/>
    <w:p>
      <w:pPr>
        <w:spacing w:after="0" w:line="240" w:lineRule="auto"/>
        <w:jc w:val="center"/>
      </w:pPr>
      <w:r>
        <w:drawing>
          <wp:inline distT="0" distB="0" distL="0" distR="0">
            <wp:extent cx="2948940" cy="2008505"/>
            <wp:effectExtent l="0" t="0" r="3810" b="0"/>
            <wp:docPr id="567782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82721" name="图片 1"/>
                    <pic:cNvPicPr>
                      <a:picLocks noChangeAspect="1"/>
                    </pic:cNvPicPr>
                  </pic:nvPicPr>
                  <pic:blipFill>
                    <a:blip r:embed="rId20"/>
                    <a:stretch>
                      <a:fillRect/>
                    </a:stretch>
                  </pic:blipFill>
                  <pic:spPr>
                    <a:xfrm>
                      <a:off x="0" y="0"/>
                      <a:ext cx="2958873" cy="2015464"/>
                    </a:xfrm>
                    <a:prstGeom prst="rect">
                      <a:avLst/>
                    </a:prstGeom>
                  </pic:spPr>
                </pic:pic>
              </a:graphicData>
            </a:graphic>
          </wp:inline>
        </w:drawing>
      </w:r>
    </w:p>
    <w:p>
      <w:pPr>
        <w:spacing w:after="0" w:line="240" w:lineRule="auto"/>
        <w:jc w:val="center"/>
      </w:pPr>
      <w:r>
        <w:rPr>
          <w:rFonts w:hint="eastAsia"/>
        </w:rPr>
        <w:t>Figure</w:t>
      </w:r>
      <w:r>
        <w:t xml:space="preserve"> 12</w:t>
      </w:r>
    </w:p>
    <w:p>
      <w:pPr>
        <w:spacing w:after="0" w:line="240" w:lineRule="auto"/>
      </w:pPr>
    </w:p>
    <w:p>
      <w:pPr>
        <w:spacing w:after="0" w:line="240" w:lineRule="auto"/>
      </w:pPr>
      <w:r>
        <w:t>Recent attempts to adjust the model's parameters have failed to yield significant improvements; in fact, in some cases, they have even led to a deterioration in performance. The adjustment measures specifically involved setting the number of epochs to 25, coupled with the introduction of l2 regularization to the CNN2 network, in an effort to reduce the discrepancy between the training and validation set metrics and to prevent overfitting.</w:t>
      </w:r>
    </w:p>
    <w:p>
      <w:pPr>
        <w:spacing w:after="0" w:line="240" w:lineRule="auto"/>
      </w:pPr>
    </w:p>
    <w:p>
      <w:pPr>
        <w:spacing w:after="0" w:line="240" w:lineRule="auto"/>
      </w:pPr>
      <w:r>
        <w:t xml:space="preserve">Analysis of the associated training data charts revealed a clear pattern: the performance of the model reached a plateau after 15 epochs, with subsequent rounds showing little to no substantial improvement. This trend is particularly evident in the data charts, where the line graphs progressively approximate a straight line, suggesting that the model's training capability on the current </w:t>
      </w:r>
      <w:r>
        <w:rPr>
          <w:rFonts w:hint="eastAsia"/>
          <w:lang w:eastAsia="zh-CN"/>
        </w:rPr>
        <w:t>dataset</w:t>
      </w:r>
      <w:r>
        <w:t xml:space="preserve"> is nearing its limit.</w:t>
      </w:r>
    </w:p>
    <w:p>
      <w:pPr>
        <w:spacing w:after="0" w:line="240" w:lineRule="auto"/>
      </w:pPr>
    </w:p>
    <w:p>
      <w:pPr>
        <w:spacing w:after="0" w:line="240" w:lineRule="auto"/>
      </w:pPr>
    </w:p>
    <w:p>
      <w:pPr>
        <w:pStyle w:val="4"/>
      </w:pPr>
      <w:bookmarkStart w:id="21" w:name="_Toc30786"/>
      <w:r>
        <w:t>3.5 Execution Environment</w:t>
      </w:r>
      <w:bookmarkEnd w:id="21"/>
      <w:r>
        <w:t xml:space="preserve"> </w:t>
      </w:r>
    </w:p>
    <w:p>
      <w:pPr>
        <w:spacing w:after="0" w:line="240" w:lineRule="auto"/>
        <w:rPr>
          <w:rFonts w:hint="eastAsia"/>
        </w:rPr>
      </w:pPr>
      <w:r>
        <w:t>The model discussed in this report was implemented on a Windows laptop equipped with the Nvidia GeForce RTX 3060 Laptop graphics card chip, with the CPU using AMD Ryzen 7 5800H. The RAM size is 16GB. This device ensures the smooth progress of the entire model research.</w:t>
      </w:r>
      <w:r>
        <w:br w:type="page"/>
      </w:r>
    </w:p>
    <w:p>
      <w:pPr>
        <w:pStyle w:val="2"/>
      </w:pPr>
      <w:bookmarkStart w:id="22" w:name="_Toc153441965"/>
      <w:bookmarkStart w:id="23" w:name="_Toc18033"/>
      <w:r>
        <w:t>4. Experiment Result</w:t>
      </w:r>
      <w:bookmarkEnd w:id="22"/>
      <w:bookmarkEnd w:id="23"/>
    </w:p>
    <w:p>
      <w:r>
        <w:t>Deep learning has become an increasingly popular tool across various fields, including medical applications. The use of different models, such as AlexNet, VGG-16, ResNet50, and Mobilenet_V2, has been explored in the medical domain to address different challenges and improve performance</w:t>
      </w:r>
      <w:r>
        <w:fldChar w:fldCharType="begin"/>
      </w:r>
      <w:r>
        <w:instrText xml:space="preserve"> ADDIN ZOTERO_ITEM CSL_CITATION {"citationID":"S2JMkzC9","properties":{"formattedCitation":"[6]","plainCitation":"[6]","noteIndex":0},"citationItems":[{"id":61,"uris":["http://zotero.org/users/12821592/items/5XY8NE8B"],"itemData":{"id":61,"type":"document","title":"2311.08655.pdf","URL":"https://arxiv.org/ftp/arxiv/papers/2311/2311.08655.pdf","accessed":{"date-parts":[["2023",12,14]]}}}],"schema":"https://github.com/citation-style-language/schema/raw/master/csl-citation.json"} </w:instrText>
      </w:r>
      <w:r>
        <w:fldChar w:fldCharType="separate"/>
      </w:r>
      <w:r>
        <w:rPr>
          <w:rFonts w:ascii="Calibri" w:hAnsi="Calibri" w:cs="Calibri"/>
        </w:rPr>
        <w:t>[6]</w:t>
      </w:r>
      <w:r>
        <w:fldChar w:fldCharType="end"/>
      </w:r>
      <w:r>
        <w:t xml:space="preserve">. In this section, we will compare the CNN composite model constructed for this project against other types of models, including those created by different developers using the same </w:t>
      </w:r>
      <w:r>
        <w:rPr>
          <w:rFonts w:hint="eastAsia"/>
          <w:lang w:eastAsia="zh-CN"/>
        </w:rPr>
        <w:t>dataset</w:t>
      </w:r>
      <w:r>
        <w:t>. Additionally, a relatively fair comparison will be made with pretrained models. This approach will demonstrate the performance and shortcomings of the model in question.</w:t>
      </w:r>
    </w:p>
    <w:p>
      <w:pPr>
        <w:pStyle w:val="4"/>
        <w:rPr>
          <w:rFonts w:hint="eastAsia" w:eastAsia="宋体" w:cs="Times New Roman"/>
        </w:rPr>
      </w:pPr>
      <w:bookmarkStart w:id="24" w:name="_Toc10912"/>
      <w:r>
        <w:t>4.1 Direct Comparison</w:t>
      </w:r>
      <w:bookmarkEnd w:id="24"/>
    </w:p>
    <w:tbl>
      <w:tblPr>
        <w:tblStyle w:val="13"/>
        <w:tblW w:w="9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060"/>
        <w:gridCol w:w="710"/>
        <w:gridCol w:w="810"/>
        <w:gridCol w:w="1090"/>
        <w:gridCol w:w="610"/>
        <w:gridCol w:w="980"/>
        <w:gridCol w:w="690"/>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sz w:val="21"/>
                <w:szCs w:val="21"/>
              </w:rPr>
            </w:pPr>
            <w:bookmarkStart w:id="25" w:name="_Hlk153426649"/>
          </w:p>
        </w:tc>
        <w:tc>
          <w:tcPr>
            <w:tcW w:w="106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Accuracy</w:t>
            </w:r>
          </w:p>
        </w:tc>
        <w:tc>
          <w:tcPr>
            <w:tcW w:w="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Loss</w:t>
            </w:r>
          </w:p>
        </w:tc>
        <w:tc>
          <w:tcPr>
            <w:tcW w:w="81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Recall</w:t>
            </w:r>
          </w:p>
        </w:tc>
        <w:tc>
          <w:tcPr>
            <w:tcW w:w="109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ROC-AUC</w:t>
            </w:r>
          </w:p>
        </w:tc>
        <w:tc>
          <w:tcPr>
            <w:tcW w:w="61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F1-score</w:t>
            </w:r>
          </w:p>
        </w:tc>
        <w:tc>
          <w:tcPr>
            <w:tcW w:w="98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Sensitivity</w:t>
            </w:r>
          </w:p>
        </w:tc>
        <w:tc>
          <w:tcPr>
            <w:tcW w:w="69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Specificity</w:t>
            </w:r>
          </w:p>
        </w:tc>
        <w:tc>
          <w:tcPr>
            <w:tcW w:w="101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rPr>
                <w:rFonts w:cs="Calibri"/>
              </w:rPr>
              <w:t>Precision</w:t>
            </w:r>
          </w:p>
        </w:tc>
        <w:tc>
          <w:tcPr>
            <w:tcW w:w="101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rPr>
            </w:pPr>
            <w:r>
              <w:rPr>
                <w:rFonts w:cs="Calibri"/>
              </w:rPr>
              <w:t>Precision-Recall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rPr>
            </w:pPr>
            <w:r>
              <w:rPr>
                <w:rFonts w:cs="Calibri"/>
              </w:rPr>
              <w:t>Provided</w:t>
            </w:r>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0.957</w:t>
            </w:r>
          </w:p>
        </w:tc>
        <w:tc>
          <w:tcPr>
            <w:tcW w:w="7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0.18</w:t>
            </w:r>
          </w:p>
        </w:tc>
        <w:tc>
          <w:tcPr>
            <w:tcW w:w="8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0.981</w:t>
            </w:r>
          </w:p>
        </w:tc>
        <w:tc>
          <w:tcPr>
            <w:tcW w:w="109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0.98</w:t>
            </w:r>
          </w:p>
        </w:tc>
        <w:tc>
          <w:tcPr>
            <w:tcW w:w="6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0.96</w:t>
            </w:r>
          </w:p>
        </w:tc>
        <w:tc>
          <w:tcPr>
            <w:tcW w:w="98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0.98</w:t>
            </w:r>
          </w:p>
        </w:tc>
        <w:tc>
          <w:tcPr>
            <w:tcW w:w="69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0.93</w:t>
            </w:r>
          </w:p>
        </w:tc>
        <w:tc>
          <w:tcPr>
            <w:tcW w:w="1017"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0.94</w:t>
            </w:r>
          </w:p>
        </w:tc>
        <w:tc>
          <w:tcPr>
            <w:tcW w:w="1017"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bookmarkStart w:id="26" w:name="OLE_LINK46"/>
            <w:r>
              <w:rPr>
                <w:rFonts w:cs="Calibri"/>
              </w:rPr>
              <w:t>K. S. Gill et al.</w:t>
            </w:r>
            <w:r>
              <w:t>[7]</w:t>
            </w:r>
            <w:bookmarkEnd w:id="26"/>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0.96</w:t>
            </w:r>
          </w:p>
        </w:tc>
        <w:tc>
          <w:tcPr>
            <w:tcW w:w="7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0.12</w:t>
            </w:r>
          </w:p>
        </w:tc>
        <w:tc>
          <w:tcPr>
            <w:tcW w:w="8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0.95</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6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rPr>
                <w:rFonts w:hint="eastAsia"/>
              </w:rPr>
            </w:pPr>
            <w:r>
              <w:rPr>
                <w:rFonts w:cs="Calibri"/>
              </w:rPr>
              <w:t>0.96</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cs="Calibri"/>
              </w:rPr>
              <w:t>X</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c>
          <w:tcPr>
            <w:tcW w:w="1017"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rPr>
                <w:rFonts w:hint="eastAsia"/>
              </w:rPr>
            </w:pPr>
            <w:r>
              <w:rPr>
                <w:rFonts w:cs="Calibri"/>
              </w:rPr>
              <w:t>0.97</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rPr>
                <w:rFonts w:cs="Calibri"/>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rPr>
            </w:pPr>
            <w:r>
              <w:rPr>
                <w:rFonts w:cs="Calibri"/>
              </w:rPr>
              <w:t>P. K. Maduri et al. [8]</w:t>
            </w:r>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0.82</w:t>
            </w:r>
          </w:p>
        </w:tc>
        <w:tc>
          <w:tcPr>
            <w:tcW w:w="7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rPr>
                <w:rFonts w:cs="Calibri"/>
              </w:rPr>
              <w:t>0.47</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t>X</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cs="Calibri"/>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hint="eastAsia"/>
              </w:rPr>
            </w:pPr>
            <w:r>
              <w:t>W. R. W. M. Razin et.al.[9]</w:t>
            </w:r>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0.96</w:t>
            </w:r>
          </w:p>
        </w:tc>
        <w:tc>
          <w:tcPr>
            <w:tcW w:w="71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8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0.97</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t>A. A. Alonso-Ramírez et al.[10]</w:t>
            </w:r>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0.98</w:t>
            </w:r>
          </w:p>
        </w:tc>
        <w:tc>
          <w:tcPr>
            <w:tcW w:w="7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8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0.98</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61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0.97</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1017"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0.97</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pPr>
            <w:r>
              <w:t>K. M. F. Fuhad [11]</w:t>
            </w:r>
          </w:p>
        </w:tc>
        <w:tc>
          <w:tcPr>
            <w:tcW w:w="1060" w:type="dxa"/>
            <w:tcBorders>
              <w:top w:val="single" w:color="auto" w:sz="4" w:space="0"/>
              <w:left w:val="single" w:color="auto" w:sz="4" w:space="0"/>
              <w:bottom w:val="single" w:color="auto" w:sz="4" w:space="0"/>
              <w:right w:val="single" w:color="auto" w:sz="4" w:space="0"/>
            </w:tcBorders>
            <w:shd w:val="clear" w:color="auto" w:fill="DAE3F4" w:themeFill="accent1" w:themeFillTint="33"/>
            <w:vAlign w:val="center"/>
          </w:tcPr>
          <w:p>
            <w:pPr>
              <w:jc w:val="center"/>
            </w:pPr>
            <w:r>
              <w:t>0.98</w:t>
            </w:r>
          </w:p>
        </w:tc>
        <w:tc>
          <w:tcPr>
            <w:tcW w:w="7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w:t>
            </w:r>
          </w:p>
        </w:tc>
      </w:tr>
      <w:bookmarkEnd w:id="25"/>
    </w:tbl>
    <w:p>
      <w:pPr>
        <w:rPr>
          <w:rFonts w:hint="eastAsia"/>
        </w:rPr>
      </w:pPr>
      <w:r>
        <w:t>After parameter tuning, the VGG19 model exhibited superior performance</w:t>
      </w:r>
      <w:r>
        <w:rPr>
          <w:rFonts w:cs="Calibri"/>
        </w:rPr>
        <w:fldChar w:fldCharType="begin"/>
      </w:r>
      <w:r>
        <w:rPr>
          <w:rFonts w:cs="Calibri"/>
        </w:rPr>
        <w:instrText xml:space="preserve"> ADDIN ZOTERO_ITEM CSL_CITATION {"citationID":"G1wE0UlE","properties":{"formattedCitation":"[7]","plainCitation":"[7]","noteIndex":0},"citationItems":[{"id":32,"uris":["http://zotero.org/users/12821592/items/6994FXC3"],"itemData":{"id":32,"type":"paper-conference","abstract":"Malaria diagnosis by microscopy is a method for identifying malaria using cell pictures. In order to do this, a blood sample must be examined under a microscope to determine whether red blood cells contain the malaria parasite. Computer vision method is used to examine the photos and determine if the malaria parasite species are present in order to automate this procedure utilising cell images. Large datasets of cell pictures are used to train machine learning algorithms to spot patterns and traits that indicate a malaria infection. In this work, we aim to develop a sustainable picture classification model based on exchange learning that can identify malaria using cell pictures. Our VGG19 model was shown to have good classification performance for identifying malaria, with an accuracy rate of more than 90% which shall improve ecosystem management.","container-title":"2023 3rd Asian Conference on Innovation in Technology (ASIANCON)","DOI":"10.1109/ASIANCON58793.2023.10270637","event-title":"2023 3rd Asian Conference on Innovation in Technology (ASIANCON)","page":"1-4","source":"IEEE Xplore","title":"An Efficient VGG19 Framework for Malaria Detection in Blood Cell Images","URL":"https://ieeexplore.ieee.org/document/10270637","author":[{"family":"Gill","given":"Kanwarpartap Singh"},{"family":"Anand","given":"Vatsala"},{"family":"Gupta","given":"Rupesh"}],"accessed":{"date-parts":[["2023",12,13]]},"issued":{"date-parts":[["2023",8]]}}}],"schema":"https://github.com/citation-style-language/schema/raw/master/csl-citation.json"} </w:instrText>
      </w:r>
      <w:r>
        <w:rPr>
          <w:rFonts w:cs="Calibri"/>
        </w:rPr>
        <w:fldChar w:fldCharType="separate"/>
      </w:r>
      <w:r>
        <w:rPr>
          <w:rFonts w:ascii="Calibri" w:hAnsi="Calibri" w:cs="Calibri"/>
        </w:rPr>
        <w:t>[7]</w:t>
      </w:r>
      <w:r>
        <w:rPr>
          <w:rFonts w:cs="Calibri"/>
        </w:rPr>
        <w:fldChar w:fldCharType="end"/>
      </w:r>
      <w:r>
        <w:t>, with its only drawback perhaps being the lengthy training time required due to the large volume of data. The CNN network by Maduri, P. K., et al. did not demonstrate exceptional performance, which may be attributed to the overly simplistic structure of their model. However, they still provided evidence of CNN's positive impact on the medical field</w:t>
      </w:r>
      <w:r>
        <w:rPr>
          <w:rFonts w:cs="Calibri"/>
        </w:rPr>
        <w:t xml:space="preserve"> </w:t>
      </w:r>
      <w:r>
        <w:rPr>
          <w:rFonts w:cs="Calibri"/>
        </w:rPr>
        <w:fldChar w:fldCharType="begin"/>
      </w:r>
      <w:r>
        <w:rPr>
          <w:rFonts w:cs="Calibri"/>
        </w:rPr>
        <w:instrText xml:space="preserve"> ADDIN ZOTERO_ITEM CSL_CITATION {"citationID":"GJFxRUDZ","properties":{"formattedCitation":"[8]","plainCitation":"[8]","noteIndex":0},"citationItems":[{"id":36,"uris":["http://zotero.org/users/12821592/items/6SM5PQFJ"],"itemData":{"id":36,"type":"paper-conference","abstract":"Malaria which has now become a common human disease is diagnosed in the present scenario starting with a clinical screening and then by medical treatment. Automated classification of malaria parasites using images is a bit challenging task due to the large amount of variability found in the display of skin abrasion. Many deep convolution neural networks show possibility for general highly variable tasks across many fine-grained object categories. Here we are working by using CNN network and datasets. CNN which is known as convolutional neural network is used to differentiate images on the basis of image pixel patterns. Our model mostly focusses on image processing using keras image generator for creating real time images. We basically train our model to easily differentiate between positive and negative images from the given datasets. Detecting malaria by image processing is very fast and reliable method as it does not require any experience. The main aim of using image processing is that our model can detect cells from multiple images taken from microscope via thin blood smear and detect them as positive and negative human blood cell and also it performs classification on human blood cell by using deep learning.","container-title":"2021 3rd International Conference on Advances in Computing, Communication Control and Networking (ICAC3N)","DOI":"10.1109/ICAC3N53548.2021.9725557","event-title":"2021 3rd International Conference on Advances in Computing, Communication Control and Networking (ICAC3N)","page":"1789-1792","source":"IEEE Xplore","title":"Malaria Detection Using Image Processing And Machine Learning","URL":"https://ieeexplore.ieee.org/document/9725557","author":[{"family":"Maduri","given":"Praveen Kumar"},{"literal":"Shalu"},{"family":"Agrawal","given":"Shobhit"},{"family":"Rai","given":"Alok"},{"family":"Chaubey","given":"Shubham"}],"accessed":{"date-parts":[["2023",12,14]]},"issued":{"date-parts":[["2021",12]]}}}],"schema":"https://github.com/citation-style-language/schema/raw/master/csl-citation.json"} </w:instrText>
      </w:r>
      <w:r>
        <w:rPr>
          <w:rFonts w:cs="Calibri"/>
        </w:rPr>
        <w:fldChar w:fldCharType="separate"/>
      </w:r>
      <w:r>
        <w:rPr>
          <w:rFonts w:ascii="Calibri" w:hAnsi="Calibri" w:cs="Calibri"/>
        </w:rPr>
        <w:t>[8]</w:t>
      </w:r>
      <w:r>
        <w:rPr>
          <w:rFonts w:cs="Calibri"/>
        </w:rPr>
        <w:fldChar w:fldCharType="end"/>
      </w:r>
      <w:r>
        <w:rPr>
          <w:rFonts w:cs="Calibri"/>
        </w:rPr>
        <w:t>.</w:t>
      </w:r>
      <w:r>
        <w:rPr>
          <w:rFonts w:ascii="Calibri" w:hAnsi="Calibri" w:cs="Calibri"/>
        </w:rPr>
        <w:t xml:space="preserve"> </w:t>
      </w:r>
    </w:p>
    <w:p>
      <w:pPr>
        <w:rPr>
          <w:rFonts w:hint="eastAsia"/>
        </w:rPr>
      </w:pPr>
      <w:r>
        <w:t xml:space="preserve">The YOLOv5 algorithm is very suitable for combining with CNN neural networks </w:t>
      </w:r>
      <w:r>
        <w:fldChar w:fldCharType="begin"/>
      </w:r>
      <w:r>
        <w:instrText xml:space="preserve"> ADDIN ZOTERO_ITEM CSL_CITATION {"citationID":"NrDUVb21","properties":{"formattedCitation":"[9]","plainCitation":"[9]","noteIndex":0},"citationItems":[{"id":62,"uris":["http://zotero.org/users/12821592/items/ZFB57HJI"],"itemData":{"id":62,"type":"paper-conference","abstract":"Malaria is a severe global public health issue that is caused by the bite of an infected mosquito. It is curable, but only with early detection and prompt, effective treatment. It may lead to severe conditions if it is not properly diagnosed and treated in its early stages. In the worst-case scenario, it can result in death. The preferred methods for diagnosing malaria are microscopic analysis of blood samples or rapid diagnostic tests. This method is time-consuming and requires qualified medical personnel, who are currently in short supply and quite expensive. Detecting malaria from blood smears using this method is therefore extremely difficult. As a result of the rapid development of deep learning, numerous experts have attempted to implement it in the medical sector due to its ability to overcome the limitations of conventional methods. Therefore, the purpose of this paper is to design and develop a model for the detection of malaria parasites. Implementing a Convolutional Neural Network (CNN) and YOLOv5 algorithm to detect and classify malaria with the selected dataset, respectively, is the proposed method. This project will utilize a publicly accessible dataset containing all images of the malaria parasite. After training, the CNN model’s accuracy in detecting infected blood images is 96.21 percent, and its performance will be evaluated and compared to the opinion of experts.","container-title":"2022 IEEE 8th International Conference on Smart Instrumentation, Measurement and Applications (ICSIMA)","DOI":"10.1109/ICSIMA55652.2022.9928992","event-title":"2022 IEEE 8th International Conference on Smart Instrumentation, Measurement and Applications (ICSIMA)","note":"ISSN: 2640-6535","page":"277-281","source":"IEEE Xplore","title":"Malaria Parasite Detection and Classification using CNN and YOLOv5 Architectures","URL":"https://ieeexplore.ieee.org/document/9928992","author":[{"family":"Razin","given":"Wan Rasyidah Wan Mohd"},{"family":"Gunawan","given":"Teddy Surya"},{"family":"Kartiwi","given":"Mira"},{"family":"Yusoff","given":"Nelidya Md."}],"accessed":{"date-parts":[["2023",12,14]]},"issued":{"date-parts":[["2022",9]]}}}],"schema":"https://github.com/citation-style-language/schema/raw/master/csl-citation.json"} </w:instrText>
      </w:r>
      <w:r>
        <w:fldChar w:fldCharType="separate"/>
      </w:r>
      <w:r>
        <w:rPr>
          <w:rFonts w:ascii="Calibri" w:hAnsi="Calibri" w:cs="Calibri"/>
        </w:rPr>
        <w:t>[9]</w:t>
      </w:r>
      <w:r>
        <w:fldChar w:fldCharType="end"/>
      </w:r>
      <w:r>
        <w:t>. Although the parameters mentioned in the report are relatively small, it can still be seen that the performance of combining the two is not inferior to other models.</w:t>
      </w:r>
    </w:p>
    <w:p>
      <w:r>
        <w:t xml:space="preserve">From the report by A. A. Alonso-Ramírez et al., </w:t>
      </w:r>
      <w:r>
        <w:fldChar w:fldCharType="begin"/>
      </w:r>
      <w:r>
        <w:instrText xml:space="preserve"> ADDIN ZOTERO_ITEM CSL_CITATION {"citationID":"1J6aIu9D","properties":{"formattedCitation":"[10]","plainCitation":"[10]","noteIndex":0},"citationItems":[{"id":67,"uris":["http://zotero.org/users/12821592/items/8MT9VSGP"],"itemData":{"id":67,"type":"article-journal","abstract":"This work aims to classify malaria infected red blood cells from those uninfected using two deep learning approaches. Plasmodium parasite transmitted by a female anopheles’s mosquitoes bite is the main cause of malaria. Commonly, Microbiological analyses by a microscope allows detecting cells infected from a blood sample, followed by a specialist interpretation of results to conclude the diagnosis process. Taking advantage of efficient deep learning approaches applied in computer vision field, the present framework proposes two deep learning architecture based on Convolutional-Recurrent neural Networks to detect accurately malaria infected cells. The first one implements a Convolutional Long Short-Term Memory while the second uses a Convolutional Bidirectional Long Short-Term Memory architecture. A malaria’s public dataset consisting of parasitized and uninfected red blood cell images was used for training and testing the proposed models. The methods developed in this work achieved an accuracy of 99.89% in the detection of malaria-infected red blood cells, without preprocessing data.","container-title":"IEEE Access","DOI":"10.1109/ACCESS.2022.3206266","ISSN":"2169-3536","note":"event-title: IEEE Access","page":"97348-97359","source":"IEEE Xplore","title":"Classifying Parasitized and Uninfected Malaria Red Blood Cells Using Convolutional-Recurrent Neural Networks","volume":"10","author":[{"family":"Alonso-Ramírez","given":"Adán Antonio"},{"family":"Mwata-Velu","given":"Tat’y"},{"family":"García-Capulín","given":"Carlos Hugo"},{"family":"Rostro-González","given":"Horacio"},{"family":"Prado-Olivarez","given":"Juan"},{"family":"Gutiérrez-López","given":"Marcos"},{"family":"Barranco-Gutiérrez","given":"Alejandro Israel"}],"issued":{"date-parts":[["2022"]]}}}],"schema":"https://github.com/citation-style-language/schema/raw/master/csl-citation.json"} </w:instrText>
      </w:r>
      <w:r>
        <w:fldChar w:fldCharType="separate"/>
      </w:r>
      <w:r>
        <w:rPr>
          <w:rFonts w:ascii="Calibri" w:hAnsi="Calibri" w:cs="Calibri"/>
        </w:rPr>
        <w:t>[10]</w:t>
      </w:r>
      <w:r>
        <w:fldChar w:fldCharType="end"/>
      </w:r>
      <w:r>
        <w:t>we learn that employing a CNN-BiLSTM architecture can greatly improve the outcomes of the data obtained. Their team's report has provided us with a training model of exceptional performance. There is also a growing trend of deploying models trained with the TensorFlow framework on mobile devices, which can assist people in quickly making judgments or identifying certain situations</w:t>
      </w:r>
      <w:r>
        <w:rPr>
          <w:rFonts w:hint="eastAsia"/>
        </w:rPr>
        <w:t>;</w:t>
      </w:r>
      <w:r>
        <w:t xml:space="preserve"> </w:t>
      </w:r>
      <w:r>
        <w:fldChar w:fldCharType="begin"/>
      </w:r>
      <w:r>
        <w:instrText xml:space="preserve"> ADDIN ZOTERO_ITEM CSL_CITATION {"citationID":"5la2xhb8","properties":{"formattedCitation":"[11]","plainCitation":"[11]","noteIndex":0},"citationItems":[{"id":70,"uris":["http://zotero.org/users/12821592/items/JISEFMVB"],"itemData":{"id":70,"type":"article-journal","abstract":"Malaria is a life-threatening disease that is spread by the Plasmodium parasites. It is detected by trained microscopists who analyze microscopic blood smear images. Modern deep learning techniques may be used to do this analysis automatically. The need for the trained personnel can be greatly reduced with the development of an automatic accurate and efficient model. In this article, we propose an entirely automated Convolutional Neural Network (CNN) based model for the diagnosis of malaria from the microscopic blood smear images. A variety of techniques including knowledge distillation, data augmentation, Autoencoder, feature extraction by a CNN model and classified by Support Vector Machine (SVM) or K-Nearest Neighbors (KNN) are performed under three training procedures named general training, distillation training and autoencoder training to optimize and improve the model accuracy and inference performance. Our deep learning-based model can detect malarial parasites from microscopic images with an accuracy of 99.23% while requiring just over 4600 floating point operations. For practical validation of model efficiency, we have deployed the miniaturized model in different mobile phones and a server-backed web application. Data gathered from these environments show that the model can be used to perform inference under 1 s per sample in both offline (mobile only) and online (web application) mode, thus engendering confidence that such models may be deployed for efficient practical inferential systems.","container-title":"Diagnostics","DOI":"10.3390/diagnostics10050329","ISSN":"2075-4418","issue":"5","language":"en","license":"http://creativecommons.org/licenses/by/3.0/","note":"number: 5\npublisher: Multidisciplinary Digital Publishing Institute","page":"329","source":"www.mdpi.com","title":"Deep Learning Based Automatic Malaria Parasite Detection from Blood Smear and Its Smartphone Based Application","volume":"10","author":[{"family":"Fuhad","given":"K. M. Faizullah"},{"family":"Tuba","given":"Jannat Ferdousey"},{"family":"Sarker","given":"Md Rabiul Ali"},{"family":"Momen","given":"Sifat"},{"family":"Mohammed","given":"Nabeel"},{"family":"Rahman","given":"Tanzilur"}],"issued":{"date-parts":[["2020",5]]}}}],"schema":"https://github.com/citation-style-language/schema/raw/master/csl-citation.json"} </w:instrText>
      </w:r>
      <w:r>
        <w:fldChar w:fldCharType="separate"/>
      </w:r>
      <w:r>
        <w:rPr>
          <w:rFonts w:ascii="Calibri" w:hAnsi="Calibri" w:cs="Calibri"/>
        </w:rPr>
        <w:t>[11]</w:t>
      </w:r>
      <w:r>
        <w:fldChar w:fldCharType="end"/>
      </w:r>
      <w:r>
        <w:t>The model designed by K. M. F. Fuhad's team is another example of a model with robust performance.</w:t>
      </w:r>
    </w:p>
    <w:p>
      <w:pPr>
        <w:spacing w:after="0" w:line="240" w:lineRule="auto"/>
        <w:rPr>
          <w:rFonts w:hint="eastAsia"/>
        </w:rPr>
      </w:pPr>
      <w:r>
        <w:br w:type="page"/>
      </w:r>
    </w:p>
    <w:p>
      <w:pPr>
        <w:pStyle w:val="4"/>
        <w:rPr>
          <w:rFonts w:eastAsia="宋体" w:cs="Times New Roman"/>
        </w:rPr>
      </w:pPr>
      <w:bookmarkStart w:id="27" w:name="_Toc2510"/>
      <w:r>
        <w:rPr>
          <w:rFonts w:hint="eastAsia"/>
        </w:rPr>
        <w:t>4</w:t>
      </w:r>
      <w:r>
        <w:t>.2 Fair Comparison</w:t>
      </w:r>
      <w:bookmarkEnd w:id="27"/>
    </w:p>
    <w:p>
      <w:r>
        <w:t xml:space="preserve">In this fair comparison, VGG16, ResNet50, MobileNetV2, and AlexNet will be compared on the same </w:t>
      </w:r>
      <w:r>
        <w:rPr>
          <w:rFonts w:hint="eastAsia"/>
          <w:lang w:eastAsia="zh-CN"/>
        </w:rPr>
        <w:t>dataset</w:t>
      </w:r>
      <w:r>
        <w:t xml:space="preserve">. Due to the complexity of the VGG16 model, and the </w:t>
      </w:r>
      <w:r>
        <w:rPr>
          <w:rFonts w:hint="eastAsia"/>
          <w:lang w:eastAsia="zh-CN"/>
        </w:rPr>
        <w:t>dataset</w:t>
      </w:r>
      <w:r>
        <w:t xml:space="preserve"> containing a total of 27,558 images, running one epoch takes 30 minutes on the devices under discussion. Therefore, we will run 8 epochs while keeping all other conditions as constant as possible.</w:t>
      </w:r>
    </w:p>
    <w:tbl>
      <w:tblPr>
        <w:tblStyle w:val="13"/>
        <w:tblW w:w="9200"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060"/>
        <w:gridCol w:w="626"/>
        <w:gridCol w:w="810"/>
        <w:gridCol w:w="1090"/>
        <w:gridCol w:w="610"/>
        <w:gridCol w:w="980"/>
        <w:gridCol w:w="690"/>
        <w:gridCol w:w="112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Times New Roman"/>
                <w:sz w:val="21"/>
                <w:szCs w:val="21"/>
              </w:rPr>
            </w:pPr>
          </w:p>
        </w:tc>
        <w:tc>
          <w:tcPr>
            <w:tcW w:w="10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Accuracy</w:t>
            </w:r>
          </w:p>
        </w:tc>
        <w:tc>
          <w:tcPr>
            <w:tcW w:w="626"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Loss</w:t>
            </w:r>
          </w:p>
        </w:tc>
        <w:tc>
          <w:tcPr>
            <w:tcW w:w="81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Recall</w:t>
            </w:r>
          </w:p>
        </w:tc>
        <w:tc>
          <w:tcPr>
            <w:tcW w:w="109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ROC-AUC</w:t>
            </w:r>
          </w:p>
        </w:tc>
        <w:tc>
          <w:tcPr>
            <w:tcW w:w="61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F1-score</w:t>
            </w:r>
          </w:p>
        </w:tc>
        <w:tc>
          <w:tcPr>
            <w:tcW w:w="98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Sensitivity</w:t>
            </w:r>
          </w:p>
        </w:tc>
        <w:tc>
          <w:tcPr>
            <w:tcW w:w="69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bookmarkStart w:id="28" w:name="OLE_LINK41"/>
            <w:r>
              <w:rPr>
                <w:rFonts w:hint="eastAsia" w:cs="Calibri"/>
              </w:rPr>
              <w:t>Specificity</w:t>
            </w:r>
            <w:bookmarkEnd w:id="28"/>
          </w:p>
        </w:tc>
        <w:tc>
          <w:tcPr>
            <w:tcW w:w="1127"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cs="Calibri"/>
              </w:rPr>
            </w:pPr>
            <w:r>
              <w:rPr>
                <w:rFonts w:hint="eastAsia" w:cs="Calibri"/>
              </w:rPr>
              <w:t>Precision</w:t>
            </w:r>
          </w:p>
        </w:tc>
        <w:tc>
          <w:tcPr>
            <w:tcW w:w="907"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hint="eastAsia" w:cs="Calibri"/>
              </w:rPr>
            </w:pPr>
            <w:r>
              <w:rPr>
                <w:rFonts w:hint="eastAsia" w:cs="Calibri"/>
              </w:rPr>
              <w:t>Precision-Recall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hint="eastAsia"/>
              </w:rPr>
            </w:pPr>
            <w:r>
              <w:rPr>
                <w:rFonts w:hint="eastAsia" w:cs="Calibri"/>
              </w:rPr>
              <w:t>Provided</w:t>
            </w:r>
            <w:r>
              <w:rPr>
                <w:rFonts w:hint="eastAsia" w:ascii="宋体" w:hAnsi="宋体"/>
              </w:rPr>
              <w:t>（</w:t>
            </w:r>
            <w:r>
              <w:rPr>
                <w:rFonts w:hint="eastAsia" w:cs="Calibri"/>
              </w:rPr>
              <w:t>epoch 10</w:t>
            </w:r>
            <w:r>
              <w:rPr>
                <w:rFonts w:hint="eastAsia" w:ascii="宋体" w:hAnsi="宋体"/>
              </w:rPr>
              <w:t>）</w:t>
            </w:r>
          </w:p>
        </w:tc>
        <w:tc>
          <w:tcPr>
            <w:tcW w:w="106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62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0.25</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0.98</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11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90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pPr>
            <w:r>
              <w:rPr>
                <w:rFonts w:hint="eastAsia" w:cs="Calibri"/>
              </w:rPr>
              <w:t>VGG16</w:t>
            </w:r>
            <w:r>
              <w:rPr>
                <w:rFonts w:hint="eastAsia" w:ascii="宋体" w:hAnsi="宋体"/>
              </w:rPr>
              <w:t>（</w:t>
            </w:r>
            <w:r>
              <w:rPr>
                <w:rFonts w:hint="eastAsia" w:cs="Calibri"/>
              </w:rPr>
              <w:t>8 epoch</w:t>
            </w:r>
            <w:r>
              <w:rPr>
                <w:rFonts w:hint="eastAsia" w:ascii="宋体" w:hAnsi="宋体"/>
              </w:rPr>
              <w:t>）</w:t>
            </w:r>
          </w:p>
        </w:tc>
        <w:tc>
          <w:tcPr>
            <w:tcW w:w="106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626"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cs="Calibri"/>
              </w:rPr>
              <w:t>0.20</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0.98</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0.91</w:t>
            </w:r>
          </w:p>
        </w:tc>
        <w:tc>
          <w:tcPr>
            <w:tcW w:w="11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0.92</w:t>
            </w:r>
          </w:p>
        </w:tc>
        <w:tc>
          <w:tcPr>
            <w:tcW w:w="90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rPr>
                <w:rFonts w:hint="eastAsia"/>
              </w:rPr>
            </w:pPr>
            <w:r>
              <w:rPr>
                <w:rFonts w:hint="eastAsia" w:cs="Calibri"/>
              </w:rPr>
              <w:t>ResNet</w:t>
            </w:r>
            <w:r>
              <w:rPr>
                <w:rFonts w:hint="eastAsia"/>
              </w:rPr>
              <w:t xml:space="preserve"> </w:t>
            </w:r>
            <w:r>
              <w:rPr>
                <w:rFonts w:hint="eastAsia" w:cs="Calibri"/>
              </w:rPr>
              <w:t>50</w:t>
            </w:r>
          </w:p>
          <w:p>
            <w:pPr>
              <w:jc w:val="center"/>
              <w:rPr>
                <w:rFonts w:hint="eastAsia"/>
              </w:rPr>
            </w:pPr>
            <w:r>
              <w:rPr>
                <w:rFonts w:hint="eastAsia" w:cs="Calibri"/>
              </w:rPr>
              <w:t>(10 epoch)</w:t>
            </w:r>
          </w:p>
        </w:tc>
        <w:tc>
          <w:tcPr>
            <w:tcW w:w="106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626" w:type="dxa"/>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cs="Calibri"/>
              </w:rPr>
              <w:t>0.18</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0.97</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0.98</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0.97</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11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0.94</w:t>
            </w:r>
          </w:p>
        </w:tc>
        <w:tc>
          <w:tcPr>
            <w:tcW w:w="90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pPr>
            <w:bookmarkStart w:id="29" w:name="OLE_LINK14"/>
            <w:r>
              <w:rPr>
                <w:rFonts w:hint="eastAsia" w:cs="Calibri"/>
              </w:rPr>
              <w:t xml:space="preserve">Mobilenet_v2 </w:t>
            </w:r>
            <w:bookmarkEnd w:id="29"/>
            <w:r>
              <w:rPr>
                <w:rFonts w:hint="eastAsia" w:cs="Calibri"/>
              </w:rPr>
              <w:t>(10 epoch)</w:t>
            </w:r>
          </w:p>
        </w:tc>
        <w:tc>
          <w:tcPr>
            <w:tcW w:w="106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0.90</w:t>
            </w:r>
          </w:p>
        </w:tc>
        <w:tc>
          <w:tcPr>
            <w:tcW w:w="626" w:type="dxa"/>
            <w:tcBorders>
              <w:top w:val="single" w:color="auto" w:sz="4" w:space="0"/>
              <w:left w:val="single" w:color="auto" w:sz="4" w:space="0"/>
              <w:bottom w:val="single" w:color="auto" w:sz="4" w:space="0"/>
              <w:right w:val="single" w:color="auto" w:sz="4" w:space="0"/>
            </w:tcBorders>
            <w:vAlign w:val="center"/>
          </w:tcPr>
          <w:p>
            <w:pPr>
              <w:jc w:val="center"/>
            </w:pPr>
            <w:bookmarkStart w:id="30" w:name="OLE_LINK3"/>
            <w:r>
              <w:rPr>
                <w:rFonts w:hint="eastAsia" w:cs="Calibri"/>
              </w:rPr>
              <w:t>0.25</w:t>
            </w:r>
            <w:bookmarkEnd w:id="30"/>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0.91</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0.93</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0.88</w:t>
            </w:r>
          </w:p>
        </w:tc>
        <w:tc>
          <w:tcPr>
            <w:tcW w:w="11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0.88</w:t>
            </w:r>
          </w:p>
        </w:tc>
        <w:tc>
          <w:tcPr>
            <w:tcW w:w="90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center"/>
            </w:pPr>
            <w:r>
              <w:rPr>
                <w:rFonts w:hint="eastAsia" w:cs="Calibri"/>
              </w:rPr>
              <w:t>AlexNet</w:t>
            </w:r>
            <w:r>
              <w:rPr>
                <w:rFonts w:cs="Calibri"/>
              </w:rPr>
              <w:t xml:space="preserve"> </w:t>
            </w:r>
            <w:r>
              <w:rPr>
                <w:rFonts w:hint="eastAsia" w:cs="Calibri"/>
              </w:rPr>
              <w:t>(10 epoch)</w:t>
            </w:r>
          </w:p>
        </w:tc>
        <w:tc>
          <w:tcPr>
            <w:tcW w:w="1060" w:type="dxa"/>
            <w:tcBorders>
              <w:top w:val="single" w:color="auto" w:sz="4" w:space="0"/>
              <w:left w:val="single" w:color="auto" w:sz="4" w:space="0"/>
              <w:bottom w:val="single" w:color="auto" w:sz="4" w:space="0"/>
              <w:right w:val="single" w:color="auto" w:sz="4" w:space="0"/>
            </w:tcBorders>
            <w:vAlign w:val="center"/>
          </w:tcPr>
          <w:p>
            <w:pPr>
              <w:jc w:val="center"/>
            </w:pPr>
            <w:bookmarkStart w:id="31" w:name="OLE_LINK6"/>
            <w:r>
              <w:rPr>
                <w:rFonts w:hint="eastAsia" w:cs="Calibri"/>
              </w:rPr>
              <w:t>0.91</w:t>
            </w:r>
            <w:bookmarkEnd w:id="31"/>
          </w:p>
        </w:tc>
        <w:tc>
          <w:tcPr>
            <w:tcW w:w="62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0.25</w:t>
            </w:r>
          </w:p>
        </w:tc>
        <w:tc>
          <w:tcPr>
            <w:tcW w:w="8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10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61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0.91</w:t>
            </w:r>
          </w:p>
        </w:tc>
        <w:tc>
          <w:tcPr>
            <w:tcW w:w="9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c>
          <w:tcPr>
            <w:tcW w:w="69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0.86</w:t>
            </w:r>
          </w:p>
        </w:tc>
        <w:tc>
          <w:tcPr>
            <w:tcW w:w="11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0.87</w:t>
            </w:r>
          </w:p>
        </w:tc>
        <w:tc>
          <w:tcPr>
            <w:tcW w:w="90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Calibri"/>
              </w:rPr>
              <w:t>0.96</w:t>
            </w:r>
          </w:p>
        </w:tc>
      </w:tr>
    </w:tbl>
    <w:p>
      <w:bookmarkStart w:id="32" w:name="OLE_LINK35"/>
      <w:r>
        <w:t>MobileNetV2, VGG16, Resnet50, and AlexNet are four distinct deep learning architectures, each with its own characteristics and application scenarios. MobileNetV2 is specifically designed for applications that require lightweight models, and it shows good performance when running smaller models</w:t>
      </w:r>
      <w:r>
        <w:fldChar w:fldCharType="begin"/>
      </w:r>
      <w:r>
        <w:instrText xml:space="preserve"> ADDIN ZOTERO_ITEM CSL_CITATION {"citationID":"jqTx9hBH","properties":{"formattedCitation":"[12]","plainCitation":"[12]","noteIndex":0},"citationItems":[{"id":72,"uris":["http://zotero.org/users/12821592/items/K6IDNGXH"],"itemData":{"id":72,"type":"article-journal","abstract":"Recent deep learning methods for fruits classification resulted in promising performance. However, these methods are with heavy-weight architectures in nature, and hence require a higher storage and expensive training operations due to feeding a large number of training parameters. There is a necessity to explore lightweight deep learning models without compromising the classification accuracy. In this paper, we propose a lightweight deep learning model using the pre-trained MobileNetV2 model and attention module. First, the convolution features are extracted to capture the high-level object-based information. Second, an attention module is used to capture the interesting semantic information. The convolution and attention modules are then combined together to fuse both the high-level object-based information and the interesting semantic information, which is followed by the fully connected layers and the softmax layer. Evaluation of our proposed method, which leverages transfer learning approach, on three public fruit-related benchmark datasets shows that our proposed method outperforms the four latest deep learning methods with a smaller number of trainable parameters and a superior classification accuracy. Our model has a great potential to be adopted by industries closely related to the fruit growing and retailing or processing chain for automatic fruit identification and classifications in the future.","container-title":"PLOS ONE","DOI":"10.1371/journal.pone.0264586","ISSN":"1932-6203","issue":"2","journalAbbreviation":"PLoS ONE","language":"en","page":"e0264586","source":"Semantic Scholar","title":"Fruit classification using attention-based MobileNetV2 for industrial applications","volume":"17","author":[{"family":"Shahi","given":"Tej Bahadur"},{"family":"Sitaula","given":"Chiranjibi"},{"family":"Neupane","given":"Arjun"},{"family":"Guo","given":"William"}],"editor":[{"family":"Bianconi","given":"Francesco"}],"issued":{"date-parts":[["2022",2,25]]}}}],"schema":"https://github.com/citation-style-language/schema/raw/master/csl-citation.json"} </w:instrText>
      </w:r>
      <w:r>
        <w:fldChar w:fldCharType="separate"/>
      </w:r>
      <w:r>
        <w:rPr>
          <w:rFonts w:ascii="Calibri" w:hAnsi="Calibri" w:cs="Calibri"/>
        </w:rPr>
        <w:t>[12]</w:t>
      </w:r>
      <w:r>
        <w:fldChar w:fldCharType="end"/>
      </w:r>
      <w:r>
        <w:t>. Although VGG16 has a slower processing speed</w:t>
      </w:r>
      <w:r>
        <w:fldChar w:fldCharType="begin"/>
      </w:r>
      <w:r>
        <w:instrText xml:space="preserve"> ADDIN ZOTERO_ITEM CSL_CITATION {"citationID":"neMv0eTZ","properties":{"formattedCitation":"[13]","plainCitation":"[13]","noteIndex":0},"citationItems":[{"id":76,"uris":["http://zotero.org/users/12821592/items/5QW2YXWT"],"itemData":{"id":76,"type":"webpage","title":"[PDF] Smart Pothole Detection Using Deep Learning Based on Dilated Convolution | Semantic Scholar","URL":"https://www.semanticscholar.org/paper/Smart-Pothole-Detection-Using-Deep-Learning-Based-Ragab/2323dfe736ad51cf98a6763d2f275b6d3f1c1f46","accessed":{"date-parts":[["2023",12,14]]}}}],"schema":"https://github.com/citation-style-language/schema/raw/master/csl-citation.json"} </w:instrText>
      </w:r>
      <w:r>
        <w:fldChar w:fldCharType="separate"/>
      </w:r>
      <w:r>
        <w:rPr>
          <w:rFonts w:ascii="Calibri" w:hAnsi="Calibri" w:cs="Calibri"/>
        </w:rPr>
        <w:t>[13]</w:t>
      </w:r>
      <w:r>
        <w:fldChar w:fldCharType="end"/>
      </w:r>
      <w:r>
        <w:t>, its superior performance makes it suitable for applications that require real-time feedback. Resnet50 introduced the concept of residual blocks, which makes training deep networks easier and allows for faster convergence</w:t>
      </w:r>
      <w:r>
        <w:fldChar w:fldCharType="begin"/>
      </w:r>
      <w:r>
        <w:instrText xml:space="preserve"> ADDIN ZOTERO_ITEM CSL_CITATION {"citationID":"q3idDPYs","properties":{"formattedCitation":"[14]","plainCitation":"[14]","noteIndex":0},"citationItems":[{"id":78,"uris":["http://zotero.org/users/12821592/items/Y3KUFRGL"],"itemData":{"id":78,"type":"webpage","title":"[PDF] Go Wide, Then Narrow: Efficient Training of Deep Thin Networks | Semantic Scholar","URL":"https://www.semanticscholar.org/paper/Go-Wide%2C-Then-Narrow%3A-Efficient-Training-of-Deep-Zhou-Ye/c898b685d9167fe48d5a6401e2007c59ee0bdacc","accessed":{"date-parts":[["2023",12,14]]}}}],"schema":"https://github.com/citation-style-language/schema/raw/master/csl-citation.json"} </w:instrText>
      </w:r>
      <w:r>
        <w:fldChar w:fldCharType="separate"/>
      </w:r>
      <w:r>
        <w:rPr>
          <w:rFonts w:ascii="Calibri" w:hAnsi="Calibri" w:cs="Calibri"/>
        </w:rPr>
        <w:t>[14]</w:t>
      </w:r>
      <w:r>
        <w:fldChar w:fldCharType="end"/>
      </w:r>
      <w:r>
        <w:t>. Finally, as one of the starting points for deep learning research, AlexNet continues to show excellent performance in large-scale image classification tasks, such as those on ImageNet</w:t>
      </w:r>
      <w:r>
        <w:rPr>
          <w:rFonts w:ascii="Segoe UI" w:hAnsi="Segoe UI" w:cs="Segoe UI"/>
          <w:color w:val="374151"/>
        </w:rPr>
        <w:fldChar w:fldCharType="begin"/>
      </w:r>
      <w:r>
        <w:rPr>
          <w:rFonts w:ascii="Segoe UI" w:hAnsi="Segoe UI" w:cs="Segoe UI"/>
          <w:color w:val="374151"/>
        </w:rPr>
        <w:instrText xml:space="preserve"> ADDIN ZOTERO_ITEM CSL_CITATION {"citationID":"d7d93QCJ","properties":{"formattedCitation":"[15]","plainCitation":"[15]","noteIndex":0},"citationItems":[{"id":80,"uris":["http://zotero.org/users/12821592/items/CSHP7L68"],"itemData":{"id":80,"type":"webpage","title":"[PDF] 100-epoch ImageNet Training with AlexNet in 24 Minutes | Semantic Scholar","URL":"https://www.semanticscholar.org/paper/100-epoch-ImageNet-Training-with-AlexNet-in-24-You-Zhang/fe436d3426eec6bee8072b2d442c09ccd23fe069","accessed":{"date-parts":[["2023",12,14]]}}}],"schema":"https://github.com/citation-style-language/schema/raw/master/csl-citation.json"} </w:instrText>
      </w:r>
      <w:r>
        <w:rPr>
          <w:rFonts w:ascii="Segoe UI" w:hAnsi="Segoe UI" w:cs="Segoe UI"/>
          <w:color w:val="374151"/>
        </w:rPr>
        <w:fldChar w:fldCharType="separate"/>
      </w:r>
      <w:r>
        <w:rPr>
          <w:rFonts w:ascii="Segoe UI" w:hAnsi="Segoe UI" w:cs="Segoe UI"/>
        </w:rPr>
        <w:t>[15]</w:t>
      </w:r>
      <w:r>
        <w:rPr>
          <w:rFonts w:ascii="Segoe UI" w:hAnsi="Segoe UI" w:cs="Segoe UI"/>
          <w:color w:val="374151"/>
        </w:rPr>
        <w:fldChar w:fldCharType="end"/>
      </w:r>
      <w:r>
        <w:t>.</w:t>
      </w:r>
    </w:p>
    <w:p>
      <w:r>
        <w:t>Based on the table, we can see that all the models perform well, but MobileNetV2 and AlexNet have slightly lower accuracy compared to the other models, and both models' Precision and Specificity metrics are not very strong. The reason for this could be attributed to the simpler network architectures of these models.</w:t>
      </w:r>
    </w:p>
    <w:bookmarkEnd w:id="32"/>
    <w:p>
      <w:pPr>
        <w:pStyle w:val="2"/>
      </w:pPr>
      <w:bookmarkStart w:id="33" w:name="_Toc153441966"/>
      <w:bookmarkStart w:id="34" w:name="_Toc8523"/>
      <w:r>
        <w:t xml:space="preserve">5. </w:t>
      </w:r>
      <w:r>
        <w:rPr>
          <w:rFonts w:hint="eastAsia"/>
        </w:rPr>
        <w:t>Conclusion</w:t>
      </w:r>
      <w:r>
        <w:t xml:space="preserve"> </w:t>
      </w:r>
      <w:r>
        <w:rPr>
          <w:rFonts w:hint="eastAsia"/>
        </w:rPr>
        <w:t>and</w:t>
      </w:r>
      <w:r>
        <w:t xml:space="preserve"> </w:t>
      </w:r>
      <w:r>
        <w:rPr>
          <w:rFonts w:hint="eastAsia"/>
        </w:rPr>
        <w:t>future</w:t>
      </w:r>
      <w:r>
        <w:t xml:space="preserve"> </w:t>
      </w:r>
      <w:r>
        <w:rPr>
          <w:rFonts w:hint="eastAsia"/>
        </w:rPr>
        <w:t>work</w:t>
      </w:r>
      <w:bookmarkEnd w:id="33"/>
      <w:bookmarkEnd w:id="34"/>
    </w:p>
    <w:p>
      <w:r>
        <w:t>This report presents a training model that is based on a hybrid of two convolutional neural networks and demonstrates strong comprehensive performance in fitting image data. This model achieves an accuracy rate close to 96% for rice classification. Other metrics including loss, ROC-AUC curve, recall, precision, sensitivity, specificity, confusion matrix, f1-score, and precision-recall curve also show excellent performance. Overall, this model has successfully utilized residual blocks and attention mechanisms, and has also effectively implemented customized loss functions and precision functions.</w:t>
      </w:r>
    </w:p>
    <w:p>
      <w:pPr>
        <w:rPr>
          <w:rFonts w:hint="eastAsia"/>
        </w:rPr>
      </w:pPr>
      <w:bookmarkStart w:id="35" w:name="OLE_LINK49"/>
      <w:r>
        <w:t xml:space="preserve">However, there were still problems during the training of this model that could not be resolved through various parameter adjustments within the limited time available. Specifically, the validation and test set data were found to be quite similar, yet the training set consistently underperformed compared to the former two. This problem could be due to a portion of the training set being contaminated during </w:t>
      </w:r>
      <w:r>
        <w:rPr>
          <w:rFonts w:hint="eastAsia"/>
          <w:lang w:eastAsia="zh-CN"/>
        </w:rPr>
        <w:t>dataset</w:t>
      </w:r>
      <w:r>
        <w:t xml:space="preserve"> division, improper data preprocessing, or reverse overfitting. Comparative results obtained from various pre-trained models indicated that there was indeed some contaminated data in the training set. This was also mentioned in the report by K. M. F. Fuhad and his team, where they noted that more than 700 pictures of parasitiz</w:t>
      </w:r>
      <w:r>
        <w:rPr>
          <w:rFonts w:hint="eastAsia"/>
          <w:lang w:val="en-US" w:eastAsia="zh-CN"/>
        </w:rPr>
        <w:t>e</w:t>
      </w:r>
      <w:r>
        <w:t>d malaria cells were misclassified as uninfected</w:t>
      </w:r>
      <w:r>
        <w:fldChar w:fldCharType="begin"/>
      </w:r>
      <w:r>
        <w:instrText xml:space="preserve"> ADDIN ZOTERO_ITEM CSL_CITATION {"citationID":"MuhIV7Gu","properties":{"formattedCitation":"[11]","plainCitation":"[11]","noteIndex":0},"citationItems":[{"id":70,"uris":["http://zotero.org/users/12821592/items/JISEFMVB"],"itemData":{"id":70,"type":"article-journal","abstract":"Malaria is a life-threatening disease that is spread by the Plasmodium parasites. It is detected by trained microscopists who analyze microscopic blood smear images. Modern deep learning techniques may be used to do this analysis automatically. The need for the trained personnel can be greatly reduced with the development of an automatic accurate and efficient model. In this article, we propose an entirely automated Convolutional Neural Network (CNN) based model for the diagnosis of malaria from the microscopic blood smear images. A variety of techniques including knowledge distillation, data augmentation, Autoencoder, feature extraction by a CNN model and classified by Support Vector Machine (SVM) or K-Nearest Neighbors (KNN) are performed under three training procedures named general training, distillation training and autoencoder training to optimize and improve the model accuracy and inference performance. Our deep learning-based model can detect malarial parasites from microscopic images with an accuracy of 99.23% while requiring just over 4600 floating point operations. For practical validation of model efficiency, we have deployed the miniaturized model in different mobile phones and a server-backed web application. Data gathered from these environments show that the model can be used to perform inference under 1 s per sample in both offline (mobile only) and online (web application) mode, thus engendering confidence that such models may be deployed for efficient practical inferential systems.","container-title":"Diagnostics","DOI":"10.3390/diagnostics10050329","ISSN":"2075-4418","issue":"5","language":"en","license":"http://creativecommons.org/licenses/by/3.0/","note":"number: 5\npublisher: Multidisciplinary Digital Publishing Institute","page":"329","source":"www.mdpi.com","title":"Deep Learning Based Automatic Malaria Parasite Detection from Blood Smear and Its Smartphone Based Application","volume":"10","author":[{"family":"Fuhad","given":"K. M. Faizullah"},{"family":"Tuba","given":"Jannat Ferdousey"},{"family":"Sarker","given":"Md Rabiul Ali"},{"family":"Momen","given":"Sifat"},{"family":"Mohammed","given":"Nabeel"},{"family":"Rahman","given":"Tanzilur"}],"issued":{"date-parts":[["2020",5]]}}}],"schema":"https://github.com/citation-style-language/schema/raw/master/csl-citation.json"} </w:instrText>
      </w:r>
      <w:r>
        <w:fldChar w:fldCharType="separate"/>
      </w:r>
      <w:r>
        <w:rPr>
          <w:rFonts w:ascii="Calibri" w:hAnsi="Calibri" w:cs="Calibri"/>
        </w:rPr>
        <w:t>[11]</w:t>
      </w:r>
      <w:r>
        <w:fldChar w:fldCharType="end"/>
      </w:r>
      <w:r>
        <w:t>. In addition, the training data in the article by K. S. Gill et al. also showed that the training set's data was inferior to that of the validation set</w:t>
      </w:r>
      <w:r>
        <w:fldChar w:fldCharType="begin"/>
      </w:r>
      <w:r>
        <w:instrText xml:space="preserve"> ADDIN ZOTERO_ITEM CSL_CITATION {"citationID":"kiIZJugD","properties":{"formattedCitation":"[7]","plainCitation":"[7]","noteIndex":0},"citationItems":[{"id":32,"uris":["http://zotero.org/users/12821592/items/6994FXC3"],"itemData":{"id":32,"type":"paper-conference","abstract":"Malaria diagnosis by microscopy is a method for identifying malaria using cell pictures. In order to do this, a blood sample must be examined under a microscope to determine whether red blood cells contain the malaria parasite. Computer vision method is used to examine the photos and determine if the malaria parasite species are present in order to automate this procedure utilising cell images. Large datasets of cell pictures are used to train machine learning algorithms to spot patterns and traits that indicate a malaria infection. In this work, we aim to develop a sustainable picture classification model based on exchange learning that can identify malaria using cell pictures. Our VGG19 model was shown to have good classification performance for identifying malaria, with an accuracy rate of more than 90% which shall improve ecosystem management.","container-title":"2023 3rd Asian Conference on Innovation in Technology (ASIANCON)","DOI":"10.1109/ASIANCON58793.2023.10270637","event-title":"2023 3rd Asian Conference on Innovation in Technology (ASIANCON)","page":"1-4","source":"IEEE Xplore","title":"An Efficient VGG19 Framework for Malaria Detection in Blood Cell Images","URL":"https://ieeexplore.ieee.org/document/10270637","author":[{"family":"Gill","given":"Kanwarpartap Singh"},{"family":"Anand","given":"Vatsala"},{"family":"Gupta","given":"Rupesh"}],"accessed":{"date-parts":[["2023",12,13]]},"issued":{"date-parts":[["2023",8]]}}}],"schema":"https://github.com/citation-style-language/schema/raw/master/csl-citation.json"} </w:instrText>
      </w:r>
      <w:r>
        <w:fldChar w:fldCharType="separate"/>
      </w:r>
      <w:r>
        <w:rPr>
          <w:rFonts w:ascii="Calibri" w:hAnsi="Calibri" w:cs="Calibri"/>
        </w:rPr>
        <w:t>[7]</w:t>
      </w:r>
      <w:r>
        <w:fldChar w:fldCharType="end"/>
      </w:r>
      <w:r>
        <w:t>.</w:t>
      </w:r>
    </w:p>
    <w:bookmarkEnd w:id="35"/>
    <w:p>
      <w:pPr>
        <w:spacing w:after="0" w:line="240" w:lineRule="auto"/>
      </w:pPr>
      <w:r>
        <w:t>To solve or at least minimize this problem, future efforts should focus on improved categorization and cleansing of datasets, as well as a deliberate increase in model complexity to ensure that both training and validation sets reasonably represent the entire data distribution.</w:t>
      </w:r>
    </w:p>
    <w:p>
      <w:pPr>
        <w:spacing w:after="0" w:line="240" w:lineRule="auto"/>
      </w:pPr>
    </w:p>
    <w:p>
      <w:pPr>
        <w:spacing w:after="0" w:line="240" w:lineRule="auto"/>
        <w:rPr>
          <w:rFonts w:hint="eastAsia"/>
        </w:rPr>
      </w:pPr>
      <w:r>
        <w:t>In the future medical field, the use of CNN models to assist doctors in diagnosis and treatment will become increasingly common and the technology behind it will also become more mature and reliable. The impact of these advances will be profound: from urban hospitals to remote clinics, CNN models will provide support in the medical decision-making process. This will democratize high-quality medical care and ensure that even patients in the most underserved areas can benefit from accurate diagnoses and effective treatments. In addition, by automating routine tasks and analyses, AI models will allow healthcare providers to reallocate more time to patient care and more complex cases, enhancing the overall healthcare delivery experience.</w:t>
      </w:r>
      <w:r>
        <w:br w:type="page"/>
      </w:r>
    </w:p>
    <w:p>
      <w:pPr>
        <w:pStyle w:val="2"/>
      </w:pPr>
      <w:bookmarkStart w:id="36" w:name="_Toc153441967"/>
      <w:bookmarkStart w:id="37" w:name="_Toc29486"/>
      <w:r>
        <w:t xml:space="preserve">6. </w:t>
      </w:r>
      <w:r>
        <w:rPr>
          <w:rFonts w:hint="eastAsia"/>
        </w:rPr>
        <w:t>Reference</w:t>
      </w:r>
      <w:bookmarkEnd w:id="36"/>
      <w:bookmarkEnd w:id="37"/>
    </w:p>
    <w:p>
      <w:pPr>
        <w:pStyle w:val="17"/>
        <w:rPr>
          <w:rFonts w:ascii="Calibri" w:hAnsi="Calibri" w:cs="Calibri"/>
        </w:rPr>
      </w:pPr>
      <w:r>
        <w:fldChar w:fldCharType="begin"/>
      </w:r>
      <w:r>
        <w:instrText xml:space="preserve"> ADDIN ZOTERO_BIBL {"uncited":[],"omitted":[],"custom":[]} CSL_BIBLIOGRAPHY </w:instrText>
      </w:r>
      <w:r>
        <w:fldChar w:fldCharType="separate"/>
      </w:r>
      <w:r>
        <w:rPr>
          <w:rFonts w:ascii="Calibri" w:hAnsi="Calibri" w:cs="Calibri"/>
        </w:rPr>
        <w:t>[1]</w:t>
      </w:r>
      <w:r>
        <w:rPr>
          <w:rFonts w:ascii="Calibri" w:hAnsi="Calibri" w:cs="Calibri"/>
        </w:rPr>
        <w:tab/>
      </w:r>
      <w:r>
        <w:rPr>
          <w:rFonts w:ascii="Calibri" w:hAnsi="Calibri" w:cs="Calibri"/>
        </w:rPr>
        <w:t>‘Malaria Cell Images Dataset’. Accessed: Dec. 13, 2023. [Online]. Available: https://www.kaggle.com/datasets/iarunava/cell-images-for-detecting-malaria</w:t>
      </w:r>
    </w:p>
    <w:p>
      <w:pPr>
        <w:pStyle w:val="17"/>
        <w:rPr>
          <w:rFonts w:ascii="Calibri" w:hAnsi="Calibri" w:cs="Calibri"/>
        </w:rPr>
      </w:pPr>
      <w:r>
        <w:rPr>
          <w:rFonts w:ascii="Calibri" w:hAnsi="Calibri" w:cs="Calibri"/>
        </w:rPr>
        <w:t>[2]</w:t>
      </w:r>
      <w:r>
        <w:rPr>
          <w:rFonts w:ascii="Calibri" w:hAnsi="Calibri" w:cs="Calibri"/>
        </w:rPr>
        <w:tab/>
      </w:r>
      <w:r>
        <w:rPr>
          <w:rFonts w:ascii="Calibri" w:hAnsi="Calibri" w:cs="Calibri"/>
        </w:rPr>
        <w:t>‘Healthcare | Free Full-Text | Applying Machine Learning to Healthcare Operations Management: CNN-Based Model for Malaria Diagnosis’. Accessed: Dec. 14, 2023. [Online]. Available: https://www.mdpi.com/2227-9032/11/12/1779</w:t>
      </w:r>
    </w:p>
    <w:p>
      <w:pPr>
        <w:pStyle w:val="17"/>
        <w:rPr>
          <w:rFonts w:ascii="Calibri" w:hAnsi="Calibri" w:cs="Calibri"/>
        </w:rPr>
      </w:pPr>
      <w:r>
        <w:rPr>
          <w:rFonts w:ascii="Calibri" w:hAnsi="Calibri" w:cs="Calibri"/>
        </w:rPr>
        <w:t>[3]</w:t>
      </w:r>
      <w:r>
        <w:rPr>
          <w:rFonts w:ascii="Calibri" w:hAnsi="Calibri" w:cs="Calibri"/>
        </w:rPr>
        <w:tab/>
      </w:r>
      <w:r>
        <w:rPr>
          <w:rFonts w:ascii="Calibri" w:hAnsi="Calibri" w:cs="Calibri"/>
        </w:rPr>
        <w:t>‘(PDF) Malaria disease detection system based on convolutional neural network (CNN)’. Accessed: Dec. 14, 2023. [Online]. Available: https://www.researchgate.net/publication/366182670_Malaria_disease_detection_system_based_on_convolutional_neural_network_CNN</w:t>
      </w:r>
    </w:p>
    <w:p>
      <w:pPr>
        <w:pStyle w:val="17"/>
        <w:rPr>
          <w:rFonts w:ascii="Calibri" w:hAnsi="Calibri" w:cs="Calibri"/>
        </w:rPr>
      </w:pPr>
      <w:r>
        <w:rPr>
          <w:rFonts w:ascii="Calibri" w:hAnsi="Calibri" w:cs="Calibri"/>
        </w:rPr>
        <w:t>[4]</w:t>
      </w:r>
      <w:r>
        <w:rPr>
          <w:rFonts w:ascii="Calibri" w:hAnsi="Calibri" w:cs="Calibri"/>
        </w:rPr>
        <w:tab/>
      </w:r>
      <w:r>
        <w:rPr>
          <w:rFonts w:ascii="Calibri" w:hAnsi="Calibri" w:cs="Calibri"/>
        </w:rPr>
        <w:t xml:space="preserve">G. Nivaan, ‘Image Recognition of Malaria-infected Red Blood Cells among Other Normal and Cancer-Mutated Cells Using CNN’, </w:t>
      </w:r>
      <w:r>
        <w:rPr>
          <w:rFonts w:ascii="Calibri" w:hAnsi="Calibri" w:cs="Calibri"/>
          <w:i/>
          <w:iCs/>
        </w:rPr>
        <w:t>JINAV J. Inf. Vis.</w:t>
      </w:r>
      <w:r>
        <w:rPr>
          <w:rFonts w:ascii="Calibri" w:hAnsi="Calibri" w:cs="Calibri"/>
        </w:rPr>
        <w:t>, vol. 3, pp. 62–70, Jul. 2022, doi: 10.35877/454RI.jinav1552.</w:t>
      </w:r>
    </w:p>
    <w:p>
      <w:pPr>
        <w:pStyle w:val="17"/>
        <w:rPr>
          <w:rFonts w:ascii="Calibri" w:hAnsi="Calibri" w:cs="Calibri"/>
        </w:rPr>
      </w:pPr>
      <w:r>
        <w:rPr>
          <w:rFonts w:ascii="Calibri" w:hAnsi="Calibri" w:cs="Calibri"/>
        </w:rPr>
        <w:t>[5]</w:t>
      </w:r>
      <w:r>
        <w:rPr>
          <w:rFonts w:ascii="Calibri" w:hAnsi="Calibri" w:cs="Calibri"/>
        </w:rPr>
        <w:tab/>
      </w:r>
      <w:r>
        <w:rPr>
          <w:rFonts w:ascii="Calibri" w:hAnsi="Calibri" w:cs="Calibri"/>
        </w:rPr>
        <w:t>‘(PDF) Diagnosis of Malaria Infected Blood Cell Digital Images using Deep Convolutional Neural Networks’. Accessed: Dec. 14, 2023. [Online]. Available: https://www.researchgate.net/publication/358247947_Diagnosis_of_Malaria_Infected_Blood_Cell_Digital_Images_using_Deep_Convolutional_Neural_Networks</w:t>
      </w:r>
    </w:p>
    <w:p>
      <w:pPr>
        <w:pStyle w:val="17"/>
        <w:rPr>
          <w:rFonts w:ascii="Calibri" w:hAnsi="Calibri" w:cs="Calibri"/>
        </w:rPr>
      </w:pPr>
      <w:r>
        <w:rPr>
          <w:rFonts w:ascii="Calibri" w:hAnsi="Calibri" w:cs="Calibri"/>
        </w:rPr>
        <w:t>[6]</w:t>
      </w:r>
      <w:r>
        <w:rPr>
          <w:rFonts w:ascii="Calibri" w:hAnsi="Calibri" w:cs="Calibri"/>
        </w:rPr>
        <w:tab/>
      </w:r>
      <w:r>
        <w:rPr>
          <w:rFonts w:ascii="Calibri" w:hAnsi="Calibri" w:cs="Calibri"/>
        </w:rPr>
        <w:t>‘2311.08655.pdf’. Accessed: Dec. 14, 2023. [Online]. Available: https://arxiv.org/ftp/arxiv/papers/2311/2311.08655.pdf</w:t>
      </w:r>
    </w:p>
    <w:p>
      <w:pPr>
        <w:pStyle w:val="17"/>
        <w:rPr>
          <w:rFonts w:ascii="Calibri" w:hAnsi="Calibri" w:cs="Calibri"/>
        </w:rPr>
      </w:pPr>
      <w:r>
        <w:rPr>
          <w:rFonts w:ascii="Calibri" w:hAnsi="Calibri" w:cs="Calibri"/>
        </w:rPr>
        <w:t>[7]</w:t>
      </w:r>
      <w:r>
        <w:rPr>
          <w:rFonts w:ascii="Calibri" w:hAnsi="Calibri" w:cs="Calibri"/>
        </w:rPr>
        <w:tab/>
      </w:r>
      <w:r>
        <w:rPr>
          <w:rFonts w:ascii="Calibri" w:hAnsi="Calibri" w:cs="Calibri"/>
        </w:rPr>
        <w:t xml:space="preserve">K. S. Gill, V. Anand, and R. Gupta, ‘An Efficient VGG19 Framework for Malaria Detection in Blood Cell Images’, in </w:t>
      </w:r>
      <w:r>
        <w:rPr>
          <w:rFonts w:ascii="Calibri" w:hAnsi="Calibri" w:cs="Calibri"/>
          <w:i/>
          <w:iCs/>
        </w:rPr>
        <w:t>2023 3rd Asian Conference on Innovation in Technology (ASIANCON)</w:t>
      </w:r>
      <w:r>
        <w:rPr>
          <w:rFonts w:ascii="Calibri" w:hAnsi="Calibri" w:cs="Calibri"/>
        </w:rPr>
        <w:t>, Aug. 2023, pp. 1–4. doi: 10.1109/ASIANCON58793.2023.10270637.</w:t>
      </w:r>
    </w:p>
    <w:p>
      <w:pPr>
        <w:pStyle w:val="17"/>
        <w:rPr>
          <w:rFonts w:ascii="Calibri" w:hAnsi="Calibri" w:cs="Calibri"/>
        </w:rPr>
      </w:pPr>
      <w:r>
        <w:rPr>
          <w:rFonts w:ascii="Calibri" w:hAnsi="Calibri" w:cs="Calibri"/>
        </w:rPr>
        <w:t>[8]</w:t>
      </w:r>
      <w:r>
        <w:rPr>
          <w:rFonts w:ascii="Calibri" w:hAnsi="Calibri" w:cs="Calibri"/>
        </w:rPr>
        <w:tab/>
      </w:r>
      <w:r>
        <w:rPr>
          <w:rFonts w:ascii="Calibri" w:hAnsi="Calibri" w:cs="Calibri"/>
        </w:rPr>
        <w:t xml:space="preserve">P. K. Maduri, Shalu, S. Agrawal, A. Rai, and S. Chaubey, ‘Malaria Detection Using Image Processing And Machine Learning’, in </w:t>
      </w:r>
      <w:r>
        <w:rPr>
          <w:rFonts w:ascii="Calibri" w:hAnsi="Calibri" w:cs="Calibri"/>
          <w:i/>
          <w:iCs/>
        </w:rPr>
        <w:t>2021 3rd International Conference on Advances in Computing, Communication Control and Networking (ICAC3N)</w:t>
      </w:r>
      <w:r>
        <w:rPr>
          <w:rFonts w:ascii="Calibri" w:hAnsi="Calibri" w:cs="Calibri"/>
        </w:rPr>
        <w:t>, Dec. 2021, pp. 1789–1792. doi: 10.1109/ICAC3N53548.2021.9725557.</w:t>
      </w:r>
    </w:p>
    <w:p>
      <w:pPr>
        <w:pStyle w:val="17"/>
        <w:rPr>
          <w:rFonts w:ascii="Calibri" w:hAnsi="Calibri" w:cs="Calibri"/>
        </w:rPr>
      </w:pPr>
      <w:r>
        <w:rPr>
          <w:rFonts w:ascii="Calibri" w:hAnsi="Calibri" w:cs="Calibri"/>
        </w:rPr>
        <w:t>[9]</w:t>
      </w:r>
      <w:r>
        <w:rPr>
          <w:rFonts w:ascii="Calibri" w:hAnsi="Calibri" w:cs="Calibri"/>
        </w:rPr>
        <w:tab/>
      </w:r>
      <w:r>
        <w:rPr>
          <w:rFonts w:ascii="Calibri" w:hAnsi="Calibri" w:cs="Calibri"/>
        </w:rPr>
        <w:t xml:space="preserve">W. R. W. M. Razin, T. S. Gunawan, M. Kartiwi, and N. Md. Yusoff, ‘Malaria Parasite Detection and Classification using CNN and YOLOv5 Architectures’, in </w:t>
      </w:r>
      <w:r>
        <w:rPr>
          <w:rFonts w:ascii="Calibri" w:hAnsi="Calibri" w:cs="Calibri"/>
          <w:i/>
          <w:iCs/>
        </w:rPr>
        <w:t>2022 IEEE 8th International Conference on Smart Instrumentation, Measurement and Applications (ICSIMA)</w:t>
      </w:r>
      <w:r>
        <w:rPr>
          <w:rFonts w:ascii="Calibri" w:hAnsi="Calibri" w:cs="Calibri"/>
        </w:rPr>
        <w:t>, Sep. 2022, pp. 277–281. doi: 10.1109/ICSIMA55652.2022.9928992.</w:t>
      </w:r>
    </w:p>
    <w:p>
      <w:pPr>
        <w:pStyle w:val="17"/>
        <w:rPr>
          <w:rFonts w:ascii="Calibri" w:hAnsi="Calibri" w:cs="Calibri"/>
        </w:rPr>
      </w:pPr>
      <w:r>
        <w:rPr>
          <w:rFonts w:ascii="Calibri" w:hAnsi="Calibri" w:cs="Calibri"/>
        </w:rPr>
        <w:t>[10]</w:t>
      </w:r>
      <w:r>
        <w:rPr>
          <w:rFonts w:ascii="Calibri" w:hAnsi="Calibri" w:cs="Calibri"/>
        </w:rPr>
        <w:tab/>
      </w:r>
      <w:r>
        <w:rPr>
          <w:rFonts w:ascii="Calibri" w:hAnsi="Calibri" w:cs="Calibri"/>
        </w:rPr>
        <w:t xml:space="preserve">A. A. Alonso-Ramírez </w:t>
      </w:r>
      <w:r>
        <w:rPr>
          <w:rFonts w:ascii="Calibri" w:hAnsi="Calibri" w:cs="Calibri"/>
          <w:i/>
          <w:iCs/>
        </w:rPr>
        <w:t>et al.</w:t>
      </w:r>
      <w:r>
        <w:rPr>
          <w:rFonts w:ascii="Calibri" w:hAnsi="Calibri" w:cs="Calibri"/>
        </w:rPr>
        <w:t xml:space="preserve">, ‘Classifying Parasitized and Uninfected Malaria Red Blood Cells Using Convolutional-Recurrent Neural Networks’, </w:t>
      </w:r>
      <w:r>
        <w:rPr>
          <w:rFonts w:ascii="Calibri" w:hAnsi="Calibri" w:cs="Calibri"/>
          <w:i/>
          <w:iCs/>
        </w:rPr>
        <w:t>IEEE Access</w:t>
      </w:r>
      <w:r>
        <w:rPr>
          <w:rFonts w:ascii="Calibri" w:hAnsi="Calibri" w:cs="Calibri"/>
        </w:rPr>
        <w:t>, vol. 10, pp. 97348–97359, 2022, doi: 10.1109/ACCESS.2022.3206266.</w:t>
      </w:r>
    </w:p>
    <w:p>
      <w:pPr>
        <w:pStyle w:val="17"/>
        <w:rPr>
          <w:rFonts w:ascii="Calibri" w:hAnsi="Calibri" w:cs="Calibri"/>
        </w:rPr>
      </w:pPr>
      <w:r>
        <w:rPr>
          <w:rFonts w:ascii="Calibri" w:hAnsi="Calibri" w:cs="Calibri"/>
        </w:rPr>
        <w:t>[11]</w:t>
      </w:r>
      <w:r>
        <w:rPr>
          <w:rFonts w:ascii="Calibri" w:hAnsi="Calibri" w:cs="Calibri"/>
        </w:rPr>
        <w:tab/>
      </w:r>
      <w:r>
        <w:rPr>
          <w:rFonts w:ascii="Calibri" w:hAnsi="Calibri" w:cs="Calibri"/>
        </w:rPr>
        <w:t xml:space="preserve">K. M. F. Fuhad, J. F. Tuba, M. R. A. Sarker, S. Momen, N. Mohammed, and T. Rahman, ‘Deep Learning Based Automatic Malaria Parasite Detection from Blood Smear and Its Smartphone Based Application’, </w:t>
      </w:r>
      <w:r>
        <w:rPr>
          <w:rFonts w:ascii="Calibri" w:hAnsi="Calibri" w:cs="Calibri"/>
          <w:i/>
          <w:iCs/>
        </w:rPr>
        <w:t>Diagnostics</w:t>
      </w:r>
      <w:r>
        <w:rPr>
          <w:rFonts w:ascii="Calibri" w:hAnsi="Calibri" w:cs="Calibri"/>
        </w:rPr>
        <w:t>, vol. 10, no. 5, Art. no. 5, May 2020, doi: 10.3390/diagnostics10050329.</w:t>
      </w:r>
    </w:p>
    <w:p>
      <w:pPr>
        <w:pStyle w:val="17"/>
        <w:rPr>
          <w:rFonts w:ascii="Calibri" w:hAnsi="Calibri" w:cs="Calibri"/>
        </w:rPr>
      </w:pPr>
      <w:r>
        <w:rPr>
          <w:rFonts w:ascii="Calibri" w:hAnsi="Calibri" w:cs="Calibri"/>
        </w:rPr>
        <w:t>[12]</w:t>
      </w:r>
      <w:r>
        <w:rPr>
          <w:rFonts w:ascii="Calibri" w:hAnsi="Calibri" w:cs="Calibri"/>
        </w:rPr>
        <w:tab/>
      </w:r>
      <w:r>
        <w:rPr>
          <w:rFonts w:ascii="Calibri" w:hAnsi="Calibri" w:cs="Calibri"/>
        </w:rPr>
        <w:t xml:space="preserve">T. B. Shahi, C. Sitaula, A. Neupane, and W. Guo, ‘Fruit classification using attention-based MobileNetV2 for industrial applications’, </w:t>
      </w:r>
      <w:r>
        <w:rPr>
          <w:rFonts w:ascii="Calibri" w:hAnsi="Calibri" w:cs="Calibri"/>
          <w:i/>
          <w:iCs/>
        </w:rPr>
        <w:t>PLOS ONE</w:t>
      </w:r>
      <w:r>
        <w:rPr>
          <w:rFonts w:ascii="Calibri" w:hAnsi="Calibri" w:cs="Calibri"/>
        </w:rPr>
        <w:t>, vol. 17, no. 2, p. e0264586, Feb. 2022, doi: 10.1371/journal.pone.0264586.</w:t>
      </w:r>
    </w:p>
    <w:p>
      <w:pPr>
        <w:pStyle w:val="17"/>
        <w:rPr>
          <w:rFonts w:ascii="Calibri" w:hAnsi="Calibri" w:cs="Calibri"/>
        </w:rPr>
      </w:pPr>
      <w:r>
        <w:rPr>
          <w:rFonts w:ascii="Calibri" w:hAnsi="Calibri" w:cs="Calibri"/>
        </w:rPr>
        <w:t>[13]</w:t>
      </w:r>
      <w:r>
        <w:rPr>
          <w:rFonts w:ascii="Calibri" w:hAnsi="Calibri" w:cs="Calibri"/>
        </w:rPr>
        <w:tab/>
      </w:r>
      <w:r>
        <w:rPr>
          <w:rFonts w:ascii="Calibri" w:hAnsi="Calibri" w:cs="Calibri"/>
        </w:rPr>
        <w:t>‘[PDF] Smart Pothole Detection Using Deep Learning Based on Dilated Convolution | Semantic Scholar’. Accessed: Dec. 14, 2023. [Online]. Available: https://www.semanticscholar.org/paper/Smart-Pothole-Detection-Using-Deep-Learning-Based-Ragab/2323dfe736ad51cf98a6763d2f275b6d3f1c1f46</w:t>
      </w:r>
    </w:p>
    <w:p>
      <w:pPr>
        <w:pStyle w:val="17"/>
        <w:rPr>
          <w:rFonts w:ascii="Calibri" w:hAnsi="Calibri" w:cs="Calibri"/>
        </w:rPr>
      </w:pPr>
      <w:r>
        <w:rPr>
          <w:rFonts w:ascii="Calibri" w:hAnsi="Calibri" w:cs="Calibri"/>
        </w:rPr>
        <w:t>[14]</w:t>
      </w:r>
      <w:r>
        <w:rPr>
          <w:rFonts w:ascii="Calibri" w:hAnsi="Calibri" w:cs="Calibri"/>
        </w:rPr>
        <w:tab/>
      </w:r>
      <w:r>
        <w:rPr>
          <w:rFonts w:ascii="Calibri" w:hAnsi="Calibri" w:cs="Calibri"/>
        </w:rPr>
        <w:t>‘[PDF] Go Wide, Then Narrow: Efficient Training of Deep Thin Networks | Semantic Scholar’. Accessed: Dec. 14, 2023. [Online]. Available: https://www.semanticscholar.org/paper/Go-Wide%2C-Then-Narrow%3A-Efficient-Training-of-Deep-Zhou-Ye/c898b685d9167fe48d5a6401e2007c59ee0bdacc</w:t>
      </w:r>
    </w:p>
    <w:p>
      <w:pPr>
        <w:pStyle w:val="17"/>
        <w:rPr>
          <w:rFonts w:ascii="Calibri" w:hAnsi="Calibri" w:cs="Calibri"/>
        </w:rPr>
      </w:pPr>
      <w:r>
        <w:rPr>
          <w:rFonts w:ascii="Calibri" w:hAnsi="Calibri" w:cs="Calibri"/>
        </w:rPr>
        <w:t>[15]</w:t>
      </w:r>
      <w:r>
        <w:rPr>
          <w:rFonts w:ascii="Calibri" w:hAnsi="Calibri" w:cs="Calibri"/>
        </w:rPr>
        <w:tab/>
      </w:r>
      <w:r>
        <w:rPr>
          <w:rFonts w:ascii="Calibri" w:hAnsi="Calibri" w:cs="Calibri"/>
        </w:rPr>
        <w:t>‘[PDF] 100-epoch ImageNet Training with AlexNet in 24 Minutes | Semantic Scholar’. Accessed: Dec. 14, 2023. [Online]. Available: https://www.semanticscholar.org/paper/100-epoch-ImageNet-Training-with-AlexNet-in-24-You-Zhang/fe436d3426eec6bee8072b2d442c09ccd23fe069</w:t>
      </w:r>
    </w:p>
    <w:p>
      <w:pPr>
        <w:rPr>
          <w:rFonts w:hint="eastAsia"/>
        </w:rPr>
      </w:pPr>
      <w:r>
        <w:fldChar w:fldCharType="end"/>
      </w:r>
    </w:p>
    <w:bookmarkEnd w:id="0"/>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5D570E"/>
    <w:multiLevelType w:val="multilevel"/>
    <w:tmpl w:val="485D570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4F884D1F"/>
    <w:multiLevelType w:val="multilevel"/>
    <w:tmpl w:val="4F884D1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4ZmNjY2E3YWE5YjRmNjI4ZGI2NjNjNzg3YTczNzMifQ=="/>
  </w:docVars>
  <w:rsids>
    <w:rsidRoot w:val="65D7570C"/>
    <w:rsid w:val="00005D82"/>
    <w:rsid w:val="000471C9"/>
    <w:rsid w:val="00065720"/>
    <w:rsid w:val="00092FBF"/>
    <w:rsid w:val="000A7CF3"/>
    <w:rsid w:val="0010777D"/>
    <w:rsid w:val="0014623D"/>
    <w:rsid w:val="00162441"/>
    <w:rsid w:val="001765F7"/>
    <w:rsid w:val="00184F6D"/>
    <w:rsid w:val="00186477"/>
    <w:rsid w:val="001E59D3"/>
    <w:rsid w:val="001E64CB"/>
    <w:rsid w:val="001F35D1"/>
    <w:rsid w:val="00222F21"/>
    <w:rsid w:val="002301AF"/>
    <w:rsid w:val="00254E85"/>
    <w:rsid w:val="00275A3D"/>
    <w:rsid w:val="002A42DC"/>
    <w:rsid w:val="002C4713"/>
    <w:rsid w:val="002E11EA"/>
    <w:rsid w:val="002F170D"/>
    <w:rsid w:val="00306C22"/>
    <w:rsid w:val="00324D82"/>
    <w:rsid w:val="003542D9"/>
    <w:rsid w:val="00354D4C"/>
    <w:rsid w:val="003652CC"/>
    <w:rsid w:val="0037035F"/>
    <w:rsid w:val="00384628"/>
    <w:rsid w:val="003A0C2C"/>
    <w:rsid w:val="003A4E58"/>
    <w:rsid w:val="003C2844"/>
    <w:rsid w:val="003E6057"/>
    <w:rsid w:val="003F60AC"/>
    <w:rsid w:val="003F7BBB"/>
    <w:rsid w:val="004106D4"/>
    <w:rsid w:val="00422BD1"/>
    <w:rsid w:val="0044659A"/>
    <w:rsid w:val="00454F71"/>
    <w:rsid w:val="00470B8D"/>
    <w:rsid w:val="00485A38"/>
    <w:rsid w:val="004A1B07"/>
    <w:rsid w:val="004A2822"/>
    <w:rsid w:val="004C0EE1"/>
    <w:rsid w:val="00524DEE"/>
    <w:rsid w:val="00535B4C"/>
    <w:rsid w:val="0057351F"/>
    <w:rsid w:val="0058022B"/>
    <w:rsid w:val="00594949"/>
    <w:rsid w:val="00597D0C"/>
    <w:rsid w:val="00617776"/>
    <w:rsid w:val="00651B53"/>
    <w:rsid w:val="006539B6"/>
    <w:rsid w:val="0068147C"/>
    <w:rsid w:val="00685270"/>
    <w:rsid w:val="006E2454"/>
    <w:rsid w:val="006E4FB2"/>
    <w:rsid w:val="00705A4E"/>
    <w:rsid w:val="00707C3E"/>
    <w:rsid w:val="00710C5B"/>
    <w:rsid w:val="007D0D30"/>
    <w:rsid w:val="007F5C23"/>
    <w:rsid w:val="007F7D39"/>
    <w:rsid w:val="00801832"/>
    <w:rsid w:val="00815534"/>
    <w:rsid w:val="00836E46"/>
    <w:rsid w:val="008376A9"/>
    <w:rsid w:val="00857484"/>
    <w:rsid w:val="00860D67"/>
    <w:rsid w:val="00882AD0"/>
    <w:rsid w:val="008C2669"/>
    <w:rsid w:val="008C4C4B"/>
    <w:rsid w:val="008D2071"/>
    <w:rsid w:val="00925657"/>
    <w:rsid w:val="00951A50"/>
    <w:rsid w:val="009600B6"/>
    <w:rsid w:val="009A0E16"/>
    <w:rsid w:val="009C7F1F"/>
    <w:rsid w:val="009D26EF"/>
    <w:rsid w:val="009E3DC3"/>
    <w:rsid w:val="009F490C"/>
    <w:rsid w:val="009F72C3"/>
    <w:rsid w:val="00A056B9"/>
    <w:rsid w:val="00A25336"/>
    <w:rsid w:val="00A25D42"/>
    <w:rsid w:val="00A32475"/>
    <w:rsid w:val="00A74975"/>
    <w:rsid w:val="00AB5F18"/>
    <w:rsid w:val="00AC3974"/>
    <w:rsid w:val="00AD0466"/>
    <w:rsid w:val="00AD5D34"/>
    <w:rsid w:val="00AF7B52"/>
    <w:rsid w:val="00B016FB"/>
    <w:rsid w:val="00B323FC"/>
    <w:rsid w:val="00B52366"/>
    <w:rsid w:val="00B738C4"/>
    <w:rsid w:val="00B824ED"/>
    <w:rsid w:val="00B86808"/>
    <w:rsid w:val="00BA1D64"/>
    <w:rsid w:val="00BA5891"/>
    <w:rsid w:val="00BC5034"/>
    <w:rsid w:val="00BD3259"/>
    <w:rsid w:val="00C00D31"/>
    <w:rsid w:val="00C37E29"/>
    <w:rsid w:val="00C513A5"/>
    <w:rsid w:val="00C73A03"/>
    <w:rsid w:val="00C77FBA"/>
    <w:rsid w:val="00C95235"/>
    <w:rsid w:val="00C9779E"/>
    <w:rsid w:val="00CB4633"/>
    <w:rsid w:val="00CE0FB2"/>
    <w:rsid w:val="00CF5103"/>
    <w:rsid w:val="00D00ECF"/>
    <w:rsid w:val="00D051B5"/>
    <w:rsid w:val="00D161D1"/>
    <w:rsid w:val="00D614AF"/>
    <w:rsid w:val="00D825E6"/>
    <w:rsid w:val="00D91466"/>
    <w:rsid w:val="00D915C2"/>
    <w:rsid w:val="00DA2003"/>
    <w:rsid w:val="00E00D28"/>
    <w:rsid w:val="00E01FE2"/>
    <w:rsid w:val="00E04CC1"/>
    <w:rsid w:val="00E225D3"/>
    <w:rsid w:val="00E51712"/>
    <w:rsid w:val="00E97EA7"/>
    <w:rsid w:val="00EC6CFA"/>
    <w:rsid w:val="00F0675F"/>
    <w:rsid w:val="00F500E4"/>
    <w:rsid w:val="00F532C5"/>
    <w:rsid w:val="00F7552C"/>
    <w:rsid w:val="00FA42C6"/>
    <w:rsid w:val="00FB7693"/>
    <w:rsid w:val="00FC70AC"/>
    <w:rsid w:val="00FD4659"/>
    <w:rsid w:val="00FE2467"/>
    <w:rsid w:val="07A11279"/>
    <w:rsid w:val="08206641"/>
    <w:rsid w:val="093A1985"/>
    <w:rsid w:val="0B1D090E"/>
    <w:rsid w:val="0CE340E1"/>
    <w:rsid w:val="0F346E76"/>
    <w:rsid w:val="14EA24B1"/>
    <w:rsid w:val="171E6442"/>
    <w:rsid w:val="197F4C94"/>
    <w:rsid w:val="1A1837F3"/>
    <w:rsid w:val="205576A1"/>
    <w:rsid w:val="23BC326A"/>
    <w:rsid w:val="24431BDE"/>
    <w:rsid w:val="26393298"/>
    <w:rsid w:val="2CF63C91"/>
    <w:rsid w:val="30E7123C"/>
    <w:rsid w:val="34CC177B"/>
    <w:rsid w:val="39081231"/>
    <w:rsid w:val="42206C63"/>
    <w:rsid w:val="49555444"/>
    <w:rsid w:val="4B78366B"/>
    <w:rsid w:val="4C7D362F"/>
    <w:rsid w:val="4D485708"/>
    <w:rsid w:val="50EF781B"/>
    <w:rsid w:val="54331F58"/>
    <w:rsid w:val="57B81206"/>
    <w:rsid w:val="5DC866D4"/>
    <w:rsid w:val="5E766F86"/>
    <w:rsid w:val="60875E05"/>
    <w:rsid w:val="6593451A"/>
    <w:rsid w:val="65D7570C"/>
    <w:rsid w:val="6C43172A"/>
    <w:rsid w:val="6DFA4688"/>
    <w:rsid w:val="72450D04"/>
    <w:rsid w:val="732E26DE"/>
    <w:rsid w:val="7E79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2"/>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1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40"/>
    </w:pPr>
    <w:rPr>
      <w:rFonts w:cs="Times New Roman"/>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qFormat/>
    <w:uiPriority w:val="0"/>
    <w:rPr>
      <w:color w:val="800080"/>
      <w:u w:val="single"/>
    </w:rPr>
  </w:style>
  <w:style w:type="character" w:styleId="16">
    <w:name w:val="Hyperlink"/>
    <w:basedOn w:val="14"/>
    <w:qFormat/>
    <w:uiPriority w:val="99"/>
    <w:rPr>
      <w:color w:val="0000FF"/>
      <w:u w:val="single"/>
    </w:rPr>
  </w:style>
  <w:style w:type="paragraph" w:customStyle="1" w:styleId="17">
    <w:name w:val="Bibliography"/>
    <w:basedOn w:val="1"/>
    <w:next w:val="1"/>
    <w:unhideWhenUsed/>
    <w:qFormat/>
    <w:uiPriority w:val="37"/>
  </w:style>
  <w:style w:type="character" w:customStyle="1" w:styleId="18">
    <w:name w:val="标题 4 字符"/>
    <w:basedOn w:val="14"/>
    <w:link w:val="5"/>
    <w:qFormat/>
    <w:uiPriority w:val="0"/>
    <w:rPr>
      <w:rFonts w:asciiTheme="majorHAnsi" w:hAnsiTheme="majorHAnsi" w:eastAsiaTheme="majorEastAsia" w:cstheme="majorBidi"/>
      <w:b/>
      <w:bCs/>
      <w:sz w:val="28"/>
      <w:szCs w:val="28"/>
    </w:rPr>
  </w:style>
  <w:style w:type="paragraph" w:styleId="19">
    <w:name w:val="List Paragraph"/>
    <w:basedOn w:val="1"/>
    <w:unhideWhenUsed/>
    <w:qFormat/>
    <w:uiPriority w:val="99"/>
    <w:pPr>
      <w:ind w:firstLine="420" w:firstLineChars="200"/>
    </w:p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2E54A1"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37653-8533-4C86-B30F-E4B93CEC3AD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3066</Words>
  <Characters>18118</Characters>
  <Lines>333</Lines>
  <Paragraphs>93</Paragraphs>
  <TotalTime>2</TotalTime>
  <ScaleCrop>false</ScaleCrop>
  <LinksUpToDate>false</LinksUpToDate>
  <CharactersWithSpaces>21129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2023-12-13T09:33:00Z</dcterms:created>
  <dc:creator>Aaron白</dc:creator>
  <cp:lastModifiedBy>Aaron白</cp:lastModifiedBy>
  <dcterms:modified xsi:type="dcterms:W3CDTF">2023-12-14T06:09:22Z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F7E5234C977E4D528983390237AFAC97_11</vt:lpwstr>
  </property>
  <property fmtid="{D5CDD505-2E9C-101B-9397-08002B2CF9AE}" pid="4" name="ZOTERO_PREF_1">
    <vt:lpwstr>&lt;data data-version="3" zotero-version="6.0.30"&gt;&lt;session id="4lmYv46B"/&gt;&lt;style id="http://www.zotero.org/styles/ieee" locale="en-GB"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