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ind w:firstLine="720" w:firstLineChars="300"/>
        <w:rPr>
          <w:rFonts w:ascii="宋体" w:hAnsi="宋体"/>
          <w:bCs/>
          <w:iCs/>
          <w:sz w:val="24"/>
          <w:highlight w:val="none"/>
        </w:rPr>
      </w:pPr>
      <w:r>
        <w:rPr>
          <w:rFonts w:hint="eastAsia" w:ascii="宋体" w:hAnsi="宋体"/>
          <w:bCs/>
          <w:iCs/>
          <w:sz w:val="24"/>
          <w:highlight w:val="none"/>
        </w:rPr>
        <w:t>证券代码：002261                            证券简称：拓维信息</w:t>
      </w:r>
    </w:p>
    <w:p>
      <w:pPr>
        <w:spacing w:before="156" w:beforeLines="50" w:after="156" w:afterLines="50" w:line="400" w:lineRule="exact"/>
        <w:ind w:firstLine="720" w:firstLineChars="300"/>
        <w:rPr>
          <w:rFonts w:ascii="宋体" w:hAnsi="宋体"/>
          <w:bCs/>
          <w:iCs/>
          <w:sz w:val="24"/>
          <w:highlight w:val="none"/>
        </w:rPr>
      </w:pPr>
    </w:p>
    <w:p>
      <w:pPr>
        <w:spacing w:line="420" w:lineRule="exact"/>
        <w:jc w:val="center"/>
        <w:rPr>
          <w:rFonts w:ascii="宋体" w:hAnsi="宋体" w:cs="宋体"/>
          <w:b/>
          <w:bCs/>
          <w:color w:val="000000" w:themeColor="text1"/>
          <w:sz w:val="30"/>
          <w:szCs w:val="30"/>
          <w:highlight w:val="none"/>
          <w14:textFill>
            <w14:solidFill>
              <w14:schemeClr w14:val="tx1"/>
            </w14:solidFill>
          </w14:textFill>
        </w:rPr>
      </w:pPr>
      <w:r>
        <w:rPr>
          <w:rFonts w:hint="eastAsia" w:ascii="宋体" w:hAnsi="宋体" w:cs="宋体"/>
          <w:b/>
          <w:bCs/>
          <w:color w:val="000000" w:themeColor="text1"/>
          <w:sz w:val="30"/>
          <w:szCs w:val="30"/>
          <w:highlight w:val="none"/>
          <w14:textFill>
            <w14:solidFill>
              <w14:schemeClr w14:val="tx1"/>
            </w14:solidFill>
          </w14:textFill>
        </w:rPr>
        <w:t>拓维信息系统股份有限公司</w:t>
      </w:r>
    </w:p>
    <w:p>
      <w:pPr>
        <w:spacing w:line="420" w:lineRule="exact"/>
        <w:jc w:val="center"/>
        <w:rPr>
          <w:rFonts w:ascii="宋体" w:hAnsi="宋体"/>
          <w:b/>
          <w:bCs/>
          <w:iCs/>
          <w:sz w:val="24"/>
          <w:szCs w:val="24"/>
          <w:highlight w:val="none"/>
        </w:rPr>
      </w:pPr>
      <w:r>
        <w:rPr>
          <w:rFonts w:hint="eastAsia" w:ascii="宋体" w:hAnsi="宋体" w:cs="宋体"/>
          <w:b/>
          <w:bCs/>
          <w:color w:val="000000" w:themeColor="text1"/>
          <w:sz w:val="30"/>
          <w:szCs w:val="30"/>
          <w:highlight w:val="none"/>
          <w14:textFill>
            <w14:solidFill>
              <w14:schemeClr w14:val="tx1"/>
            </w14:solidFill>
          </w14:textFill>
        </w:rPr>
        <w:t>投资者关系活动记录表</w:t>
      </w:r>
    </w:p>
    <w:p>
      <w:pPr>
        <w:spacing w:line="400" w:lineRule="exact"/>
        <w:rPr>
          <w:rFonts w:hint="default" w:ascii="宋体" w:hAnsi="宋体" w:eastAsia="宋体"/>
          <w:bCs/>
          <w:iCs/>
          <w:sz w:val="24"/>
          <w:szCs w:val="24"/>
          <w:highlight w:val="none"/>
          <w:lang w:val="en-US" w:eastAsia="zh-CN"/>
        </w:rPr>
      </w:pPr>
      <w:r>
        <w:rPr>
          <w:rFonts w:hint="eastAsia" w:ascii="宋体" w:hAnsi="宋体"/>
          <w:bCs/>
          <w:iCs/>
          <w:sz w:val="24"/>
          <w:szCs w:val="24"/>
          <w:highlight w:val="none"/>
        </w:rPr>
        <w:t xml:space="preserve">                                                      编号：2020-0</w:t>
      </w:r>
      <w:r>
        <w:rPr>
          <w:rFonts w:hint="eastAsia" w:ascii="宋体" w:hAnsi="宋体"/>
          <w:bCs/>
          <w:iCs/>
          <w:sz w:val="24"/>
          <w:szCs w:val="24"/>
          <w:highlight w:val="none"/>
          <w:lang w:val="en-US" w:eastAsia="zh-CN"/>
        </w:rPr>
        <w:t>12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7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tcPr>
          <w:p>
            <w:pPr>
              <w:spacing w:line="480" w:lineRule="atLeast"/>
              <w:rPr>
                <w:rFonts w:ascii="宋体" w:hAnsi="宋体"/>
                <w:b/>
                <w:bCs/>
                <w:iCs/>
                <w:sz w:val="24"/>
                <w:szCs w:val="24"/>
                <w:highlight w:val="none"/>
              </w:rPr>
            </w:pPr>
            <w:r>
              <w:rPr>
                <w:rFonts w:hint="eastAsia" w:ascii="宋体" w:hAnsi="宋体"/>
                <w:b/>
                <w:bCs/>
                <w:iCs/>
                <w:sz w:val="24"/>
                <w:szCs w:val="24"/>
                <w:highlight w:val="none"/>
              </w:rPr>
              <w:t>投资者关系活动类别</w:t>
            </w:r>
          </w:p>
          <w:p>
            <w:pPr>
              <w:spacing w:line="480" w:lineRule="atLeast"/>
              <w:rPr>
                <w:rFonts w:ascii="宋体" w:hAnsi="宋体"/>
                <w:b/>
                <w:bCs/>
                <w:iCs/>
                <w:sz w:val="24"/>
                <w:szCs w:val="24"/>
                <w:highlight w:val="none"/>
              </w:rPr>
            </w:pPr>
          </w:p>
        </w:tc>
        <w:tc>
          <w:tcPr>
            <w:tcW w:w="7169" w:type="dxa"/>
            <w:shd w:val="clear" w:color="auto" w:fill="auto"/>
          </w:tcPr>
          <w:p>
            <w:pPr>
              <w:spacing w:line="480" w:lineRule="atLeast"/>
              <w:rPr>
                <w:rFonts w:ascii="宋体" w:hAnsi="宋体"/>
                <w:bCs/>
                <w:iCs/>
                <w:sz w:val="24"/>
                <w:szCs w:val="24"/>
                <w:highlight w:val="none"/>
              </w:rPr>
            </w:pPr>
            <w:r>
              <w:rPr>
                <w:rFonts w:hint="eastAsia" w:ascii="宋体" w:hAnsi="宋体"/>
                <w:bCs/>
                <w:iCs/>
                <w:sz w:val="24"/>
                <w:szCs w:val="24"/>
                <w:highlight w:val="none"/>
              </w:rPr>
              <w:t>□</w:t>
            </w:r>
            <w:r>
              <w:rPr>
                <w:rFonts w:hint="eastAsia" w:ascii="宋体" w:hAnsi="宋体"/>
                <w:sz w:val="24"/>
                <w:szCs w:val="24"/>
                <w:highlight w:val="none"/>
              </w:rPr>
              <w:t xml:space="preserve">特定对象调研        </w:t>
            </w:r>
            <w:r>
              <w:rPr>
                <w:rFonts w:hint="eastAsia" w:ascii="宋体" w:hAnsi="宋体"/>
                <w:bCs/>
                <w:iCs/>
                <w:sz w:val="24"/>
                <w:szCs w:val="24"/>
                <w:highlight w:val="none"/>
                <w:lang w:eastAsia="zh-CN"/>
              </w:rPr>
              <w:t>☑</w:t>
            </w:r>
            <w:r>
              <w:rPr>
                <w:rFonts w:hint="eastAsia" w:ascii="宋体" w:hAnsi="宋体"/>
                <w:sz w:val="24"/>
                <w:szCs w:val="24"/>
                <w:highlight w:val="none"/>
              </w:rPr>
              <w:t>分析师会议</w:t>
            </w:r>
          </w:p>
          <w:p>
            <w:pPr>
              <w:spacing w:line="480" w:lineRule="atLeast"/>
              <w:rPr>
                <w:rFonts w:ascii="宋体" w:hAnsi="宋体"/>
                <w:bCs/>
                <w:iCs/>
                <w:sz w:val="24"/>
                <w:szCs w:val="24"/>
                <w:highlight w:val="none"/>
              </w:rPr>
            </w:pPr>
            <w:r>
              <w:rPr>
                <w:rFonts w:hint="eastAsia" w:ascii="宋体" w:hAnsi="宋体"/>
                <w:bCs/>
                <w:iCs/>
                <w:sz w:val="24"/>
                <w:szCs w:val="24"/>
                <w:highlight w:val="none"/>
              </w:rPr>
              <w:t>□</w:t>
            </w:r>
            <w:r>
              <w:rPr>
                <w:rFonts w:hint="eastAsia" w:ascii="宋体" w:hAnsi="宋体"/>
                <w:sz w:val="24"/>
                <w:szCs w:val="24"/>
                <w:highlight w:val="none"/>
              </w:rPr>
              <w:t xml:space="preserve">媒体采访            </w:t>
            </w:r>
            <w:r>
              <w:rPr>
                <w:rFonts w:hint="eastAsia" w:ascii="宋体" w:hAnsi="宋体"/>
                <w:bCs/>
                <w:iCs/>
                <w:sz w:val="24"/>
                <w:szCs w:val="24"/>
                <w:highlight w:val="none"/>
              </w:rPr>
              <w:t>□</w:t>
            </w:r>
            <w:r>
              <w:rPr>
                <w:rFonts w:hint="eastAsia" w:ascii="宋体" w:hAnsi="宋体"/>
                <w:sz w:val="24"/>
                <w:szCs w:val="24"/>
                <w:highlight w:val="none"/>
              </w:rPr>
              <w:t>业绩说明会</w:t>
            </w:r>
          </w:p>
          <w:p>
            <w:pPr>
              <w:spacing w:line="480" w:lineRule="atLeast"/>
              <w:rPr>
                <w:rFonts w:ascii="宋体" w:hAnsi="宋体"/>
                <w:bCs/>
                <w:iCs/>
                <w:sz w:val="24"/>
                <w:szCs w:val="24"/>
                <w:highlight w:val="none"/>
              </w:rPr>
            </w:pPr>
            <w:r>
              <w:rPr>
                <w:rFonts w:hint="eastAsia" w:ascii="宋体" w:hAnsi="宋体"/>
                <w:bCs/>
                <w:iCs/>
                <w:sz w:val="24"/>
                <w:szCs w:val="24"/>
                <w:highlight w:val="none"/>
              </w:rPr>
              <w:t>□</w:t>
            </w:r>
            <w:r>
              <w:rPr>
                <w:rFonts w:hint="eastAsia" w:ascii="宋体" w:hAnsi="宋体"/>
                <w:sz w:val="24"/>
                <w:szCs w:val="24"/>
                <w:highlight w:val="none"/>
              </w:rPr>
              <w:t xml:space="preserve">新闻发布会          </w:t>
            </w:r>
            <w:r>
              <w:rPr>
                <w:rFonts w:hint="eastAsia" w:ascii="宋体" w:hAnsi="宋体"/>
                <w:bCs/>
                <w:iCs/>
                <w:sz w:val="24"/>
                <w:szCs w:val="24"/>
                <w:highlight w:val="none"/>
                <w:lang w:eastAsia="zh-CN"/>
              </w:rPr>
              <w:t>□</w:t>
            </w:r>
            <w:r>
              <w:rPr>
                <w:rFonts w:hint="eastAsia" w:ascii="宋体" w:hAnsi="宋体"/>
                <w:sz w:val="24"/>
                <w:szCs w:val="24"/>
                <w:highlight w:val="none"/>
              </w:rPr>
              <w:t>路演活动</w:t>
            </w:r>
          </w:p>
          <w:p>
            <w:pPr>
              <w:tabs>
                <w:tab w:val="left" w:pos="3045"/>
                <w:tab w:val="center" w:pos="3199"/>
              </w:tabs>
              <w:spacing w:line="480" w:lineRule="atLeast"/>
              <w:rPr>
                <w:rFonts w:ascii="宋体" w:hAnsi="宋体"/>
                <w:bCs/>
                <w:iCs/>
                <w:sz w:val="24"/>
                <w:szCs w:val="24"/>
                <w:highlight w:val="none"/>
              </w:rPr>
            </w:pPr>
            <w:r>
              <w:rPr>
                <w:rFonts w:hint="eastAsia" w:ascii="宋体" w:hAnsi="宋体"/>
                <w:bCs/>
                <w:iCs/>
                <w:sz w:val="24"/>
                <w:szCs w:val="24"/>
                <w:highlight w:val="none"/>
              </w:rPr>
              <w:t>□</w:t>
            </w:r>
            <w:r>
              <w:rPr>
                <w:rFonts w:hint="eastAsia" w:ascii="宋体" w:hAnsi="宋体"/>
                <w:sz w:val="24"/>
                <w:szCs w:val="24"/>
                <w:highlight w:val="none"/>
              </w:rPr>
              <w:t>现场参观</w:t>
            </w:r>
            <w:r>
              <w:rPr>
                <w:rFonts w:ascii="宋体" w:hAnsi="宋体"/>
                <w:bCs/>
                <w:iCs/>
                <w:sz w:val="24"/>
                <w:szCs w:val="24"/>
                <w:highlight w:val="none"/>
              </w:rPr>
              <w:tab/>
            </w:r>
          </w:p>
          <w:p>
            <w:pPr>
              <w:tabs>
                <w:tab w:val="center" w:pos="3199"/>
              </w:tabs>
              <w:spacing w:line="480" w:lineRule="atLeast"/>
              <w:rPr>
                <w:rFonts w:ascii="宋体" w:hAnsi="宋体"/>
                <w:bCs/>
                <w:iCs/>
                <w:sz w:val="24"/>
                <w:szCs w:val="24"/>
                <w:highlight w:val="none"/>
              </w:rPr>
            </w:pPr>
            <w:r>
              <w:rPr>
                <w:rFonts w:hint="eastAsia" w:ascii="宋体" w:hAnsi="宋体"/>
                <w:bCs/>
                <w:iCs/>
                <w:sz w:val="24"/>
                <w:szCs w:val="24"/>
                <w:highlight w:val="none"/>
              </w:rPr>
              <w:t>□</w:t>
            </w:r>
            <w:r>
              <w:rPr>
                <w:rFonts w:hint="eastAsia" w:ascii="宋体" w:hAnsi="宋体"/>
                <w:sz w:val="24"/>
                <w:szCs w:val="24"/>
                <w:highlight w:val="none"/>
              </w:rPr>
              <w:t>其他 （</w:t>
            </w:r>
            <w:r>
              <w:rPr>
                <w:rFonts w:hint="eastAsia" w:ascii="宋体" w:hAnsi="宋体"/>
                <w:sz w:val="24"/>
                <w:szCs w:val="24"/>
                <w:highlight w:val="none"/>
                <w:u w:val="single"/>
              </w:rPr>
              <w:t>请文字说明其他活动内容）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tcPr>
          <w:p>
            <w:pPr>
              <w:spacing w:line="480" w:lineRule="atLeast"/>
              <w:rPr>
                <w:rFonts w:ascii="宋体" w:hAnsi="宋体"/>
                <w:b/>
                <w:bCs/>
                <w:iCs/>
                <w:sz w:val="24"/>
                <w:szCs w:val="24"/>
                <w:highlight w:val="none"/>
              </w:rPr>
            </w:pPr>
            <w:r>
              <w:rPr>
                <w:rFonts w:hint="eastAsia" w:ascii="宋体" w:hAnsi="宋体"/>
                <w:b/>
                <w:bCs/>
                <w:iCs/>
                <w:sz w:val="24"/>
                <w:szCs w:val="24"/>
                <w:highlight w:val="none"/>
              </w:rPr>
              <w:t>参与单位名称</w:t>
            </w:r>
          </w:p>
        </w:tc>
        <w:tc>
          <w:tcPr>
            <w:tcW w:w="7169" w:type="dxa"/>
            <w:shd w:val="clear" w:color="auto" w:fill="auto"/>
          </w:tcPr>
          <w:tbl>
            <w:tblPr>
              <w:tblW w:w="6953" w:type="dxa"/>
              <w:tblInd w:w="-20" w:type="dxa"/>
              <w:shd w:val="clear"/>
              <w:tblLayout w:type="fixed"/>
              <w:tblCellMar>
                <w:top w:w="0" w:type="dxa"/>
                <w:left w:w="0" w:type="dxa"/>
                <w:bottom w:w="0" w:type="dxa"/>
                <w:right w:w="0" w:type="dxa"/>
              </w:tblCellMar>
            </w:tblPr>
            <w:tblGrid>
              <w:gridCol w:w="2113"/>
              <w:gridCol w:w="1141"/>
              <w:gridCol w:w="2339"/>
              <w:gridCol w:w="1360"/>
            </w:tblGrid>
            <w:tr>
              <w:tblPrEx>
                <w:shd w:val="clear"/>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中信证券</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刘济玮</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中信证券</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孙文龙</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融通基金</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马春玄</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易方达 QFII</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Kara Ke</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中信证券</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张焱</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国泰投研</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徐成城</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上海泽茂投资管理有限公司</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童泽欣</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方圆基金</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董丰侨</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淡水泉投资</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周玖洲</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泰达宏利基金</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杨楠森</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多和美</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张益凡</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人保资产</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徐辰希</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华安基金</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张杰伟</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中信资管</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李大和</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平安资产</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顾军蕾</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民航基金</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周竞竞</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中信保诚人寿资管</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万力</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上海牧华投资管理有限公司</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李雪铃</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华夏久盈</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陈文菲</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波粒二象（珠海）资产管理有限公司</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陈子隽</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中信证券</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刘雯蜀</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北京永瑞财富投资管理有限公司</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何鲜玉</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中信证券</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冯重光</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11"/>
                      <w:bdr w:val="none" w:color="auto" w:sz="0" w:space="0"/>
                      <w:lang w:val="en-US" w:eastAsia="zh-CN" w:bidi="ar"/>
                    </w:rPr>
                    <w:t>富国基金</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王勇</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东海基金</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胡德军</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诺鼎资产</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曾宪钊</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润晖</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方芳</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玄卜投资</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张一毅</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中信证券</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汪娟</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广东乐信资产管理有限公司</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肖真</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华夏基金</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谭伟民</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深圳市鹏城基石投资管理有限公司</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钱翔</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万丰友方</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张伟</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上海睿亿投资发展中心（有限合伙）</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李敬尧</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中信证金</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高通</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罗爵资产管理有限公司</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陈镇涛</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深圳万杉资本</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曾宇</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上海羽时资产管理有限公司</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符理璞</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鹏华基金</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胡颖</w:t>
                  </w:r>
                  <w:bookmarkStart w:id="0" w:name="_GoBack"/>
                  <w:bookmarkEnd w:id="0"/>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深圳大道至诚投资管理合伙企业</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蔡天夫</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中信证券</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陈丽仙</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益民基金</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张博</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尚诚资产</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杜新正</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国都证券</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刘飞</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北京天相资本</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林义将</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上海和桂投资合伙企业</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钮文翀</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中信证券</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任通海</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上投摩根基金</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陶宁</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华夏基金</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林晶</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昆山满仓红资产管理</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张兆阳</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中信证券</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孟庆申</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富远利投资管理</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莫泽豪</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中安汇富</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戴春平</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中冀投资</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杨文静</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中信建投</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刘星</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千石资本</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罗云翻</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中信期货</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陈中雷</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上海铭深资产管理</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黎焜</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中信产业基金（上海磐信投资）</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陈凯南</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摩根士丹利（中国）</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陈佳</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奕慧投资</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邵雯琼</w:t>
                  </w:r>
                </w:p>
              </w:tc>
              <w:tc>
                <w:tcPr>
                  <w:tcW w:w="2339"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上海工聘资产管理</w:t>
                  </w:r>
                </w:p>
              </w:tc>
              <w:tc>
                <w:tcPr>
                  <w:tcW w:w="136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孙梦云</w:t>
                  </w:r>
                </w:p>
              </w:tc>
            </w:tr>
            <w:tr>
              <w:tblPrEx>
                <w:tblCellMar>
                  <w:top w:w="0" w:type="dxa"/>
                  <w:left w:w="0" w:type="dxa"/>
                  <w:bottom w:w="0" w:type="dxa"/>
                  <w:right w:w="0" w:type="dxa"/>
                </w:tblCellMar>
              </w:tblPrEx>
              <w:trPr>
                <w:trHeight w:val="270" w:hRule="atLeast"/>
              </w:trPr>
              <w:tc>
                <w:tcPr>
                  <w:tcW w:w="211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中信证券</w:t>
                  </w:r>
                </w:p>
              </w:tc>
              <w:tc>
                <w:tcPr>
                  <w:tcW w:w="114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乔磊</w:t>
                  </w:r>
                </w:p>
              </w:tc>
              <w:tc>
                <w:tcPr>
                  <w:tcW w:w="2339" w:type="dxa"/>
                  <w:tcBorders>
                    <w:top w:val="nil"/>
                    <w:left w:val="nil"/>
                    <w:bottom w:val="nil"/>
                    <w:right w:val="nil"/>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t>等</w:t>
                  </w:r>
                </w:p>
              </w:tc>
              <w:tc>
                <w:tcPr>
                  <w:tcW w:w="1360" w:type="dxa"/>
                  <w:tcBorders>
                    <w:top w:val="nil"/>
                    <w:left w:val="nil"/>
                    <w:bottom w:val="nil"/>
                    <w:right w:val="nil"/>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bl>
          <w:p>
            <w:pPr>
              <w:rPr>
                <w:rFonts w:hint="eastAsia" w:ascii="宋体" w:hAnsi="宋体" w:eastAsia="宋体"/>
                <w:bCs/>
                <w:iCs/>
                <w:sz w:val="24"/>
                <w:szCs w:val="24"/>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tcPr>
          <w:p>
            <w:pPr>
              <w:spacing w:line="480" w:lineRule="atLeast"/>
              <w:rPr>
                <w:rFonts w:ascii="宋体" w:hAnsi="宋体"/>
                <w:b/>
                <w:bCs/>
                <w:iCs/>
                <w:sz w:val="24"/>
                <w:szCs w:val="24"/>
                <w:highlight w:val="none"/>
              </w:rPr>
            </w:pPr>
            <w:r>
              <w:rPr>
                <w:rFonts w:hint="eastAsia" w:ascii="宋体" w:hAnsi="宋体"/>
                <w:b/>
                <w:bCs/>
                <w:iCs/>
                <w:sz w:val="24"/>
                <w:szCs w:val="24"/>
                <w:highlight w:val="none"/>
              </w:rPr>
              <w:t>时间</w:t>
            </w:r>
          </w:p>
        </w:tc>
        <w:tc>
          <w:tcPr>
            <w:tcW w:w="7169" w:type="dxa"/>
            <w:shd w:val="clear" w:color="auto" w:fill="auto"/>
          </w:tcPr>
          <w:p>
            <w:pPr>
              <w:spacing w:line="480" w:lineRule="atLeast"/>
              <w:rPr>
                <w:rFonts w:hint="default" w:ascii="宋体" w:hAnsi="宋体"/>
                <w:bCs/>
                <w:iCs/>
                <w:sz w:val="24"/>
                <w:szCs w:val="24"/>
                <w:highlight w:val="none"/>
                <w:lang w:val="en-US"/>
              </w:rPr>
            </w:pPr>
            <w:r>
              <w:rPr>
                <w:rFonts w:ascii="宋体" w:hAnsi="宋体"/>
                <w:bCs/>
                <w:iCs/>
                <w:sz w:val="24"/>
                <w:szCs w:val="24"/>
                <w:highlight w:val="none"/>
              </w:rPr>
              <w:t>2020</w:t>
            </w:r>
            <w:r>
              <w:rPr>
                <w:rFonts w:hint="eastAsia" w:ascii="宋体" w:hAnsi="宋体"/>
                <w:bCs/>
                <w:iCs/>
                <w:sz w:val="24"/>
                <w:szCs w:val="24"/>
                <w:highlight w:val="none"/>
              </w:rPr>
              <w:t>年</w:t>
            </w:r>
            <w:r>
              <w:rPr>
                <w:rFonts w:hint="eastAsia" w:ascii="宋体" w:hAnsi="宋体"/>
                <w:bCs/>
                <w:iCs/>
                <w:sz w:val="24"/>
                <w:szCs w:val="24"/>
                <w:highlight w:val="none"/>
                <w:lang w:val="en-US" w:eastAsia="zh-CN"/>
              </w:rPr>
              <w:t>2</w:t>
            </w:r>
            <w:r>
              <w:rPr>
                <w:rFonts w:hint="eastAsia" w:ascii="宋体" w:hAnsi="宋体"/>
                <w:bCs/>
                <w:iCs/>
                <w:sz w:val="24"/>
                <w:szCs w:val="24"/>
                <w:highlight w:val="none"/>
              </w:rPr>
              <w:t>月</w:t>
            </w:r>
            <w:r>
              <w:rPr>
                <w:rFonts w:hint="eastAsia" w:ascii="宋体" w:hAnsi="宋体"/>
                <w:bCs/>
                <w:iCs/>
                <w:sz w:val="24"/>
                <w:szCs w:val="24"/>
                <w:highlight w:val="none"/>
                <w:lang w:val="en-US" w:eastAsia="zh-CN"/>
              </w:rPr>
              <w:t>6</w:t>
            </w:r>
            <w:r>
              <w:rPr>
                <w:rFonts w:hint="eastAsia" w:ascii="宋体" w:hAnsi="宋体"/>
                <w:bCs/>
                <w:iCs/>
                <w:sz w:val="24"/>
                <w:szCs w:val="24"/>
                <w:highlight w:val="none"/>
              </w:rPr>
              <w:t>日</w:t>
            </w:r>
            <w:r>
              <w:rPr>
                <w:rFonts w:hint="eastAsia" w:ascii="宋体" w:hAnsi="宋体"/>
                <w:bCs/>
                <w:iCs/>
                <w:sz w:val="24"/>
                <w:szCs w:val="24"/>
                <w:highlight w:val="none"/>
                <w:lang w:eastAsia="zh-CN"/>
              </w:rPr>
              <w:t>下午</w:t>
            </w:r>
            <w:r>
              <w:rPr>
                <w:rFonts w:hint="eastAsia" w:ascii="宋体" w:hAnsi="宋体"/>
                <w:bCs/>
                <w:iCs/>
                <w:sz w:val="24"/>
                <w:szCs w:val="24"/>
                <w:highlight w:val="none"/>
                <w:lang w:val="en-US" w:eastAsia="zh-CN"/>
              </w:rPr>
              <w:t>16</w:t>
            </w:r>
            <w:r>
              <w:rPr>
                <w:rFonts w:hint="eastAsia" w:ascii="宋体" w:hAnsi="宋体"/>
                <w:bCs/>
                <w:iCs/>
                <w:sz w:val="24"/>
                <w:szCs w:val="24"/>
                <w:highlight w:val="none"/>
              </w:rPr>
              <w:t>:</w:t>
            </w:r>
            <w:r>
              <w:rPr>
                <w:rFonts w:hint="eastAsia" w:ascii="宋体" w:hAnsi="宋体"/>
                <w:bCs/>
                <w:iCs/>
                <w:sz w:val="24"/>
                <w:szCs w:val="24"/>
                <w:highlight w:val="none"/>
                <w:lang w:val="en-US" w:eastAsia="zh-CN"/>
              </w:rPr>
              <w:t>00</w:t>
            </w:r>
            <w:r>
              <w:rPr>
                <w:rFonts w:hint="eastAsia" w:ascii="宋体" w:hAnsi="宋体"/>
                <w:bCs/>
                <w:iCs/>
                <w:sz w:val="24"/>
                <w:szCs w:val="24"/>
                <w:highlight w:val="none"/>
              </w:rPr>
              <w:t>-</w:t>
            </w:r>
            <w:r>
              <w:rPr>
                <w:rFonts w:hint="eastAsia" w:ascii="宋体" w:hAnsi="宋体"/>
                <w:bCs/>
                <w:iCs/>
                <w:sz w:val="24"/>
                <w:szCs w:val="24"/>
                <w:highlight w:val="none"/>
                <w:lang w:val="en-US" w:eastAsia="zh-CN"/>
              </w:rPr>
              <w:t xml:space="preserve"> 17:00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tcPr>
          <w:p>
            <w:pPr>
              <w:spacing w:line="480" w:lineRule="atLeast"/>
              <w:rPr>
                <w:rFonts w:ascii="宋体" w:hAnsi="宋体"/>
                <w:b/>
                <w:bCs/>
                <w:iCs/>
                <w:sz w:val="24"/>
                <w:szCs w:val="24"/>
                <w:highlight w:val="none"/>
              </w:rPr>
            </w:pPr>
            <w:r>
              <w:rPr>
                <w:rFonts w:hint="eastAsia" w:ascii="宋体" w:hAnsi="宋体"/>
                <w:b/>
                <w:bCs/>
                <w:iCs/>
                <w:sz w:val="24"/>
                <w:szCs w:val="24"/>
                <w:highlight w:val="none"/>
              </w:rPr>
              <w:t>地点</w:t>
            </w:r>
          </w:p>
        </w:tc>
        <w:tc>
          <w:tcPr>
            <w:tcW w:w="7169" w:type="dxa"/>
            <w:shd w:val="clear" w:color="auto" w:fill="auto"/>
          </w:tcPr>
          <w:p>
            <w:pPr>
              <w:spacing w:line="480" w:lineRule="atLeast"/>
              <w:rPr>
                <w:rFonts w:hint="eastAsia" w:ascii="宋体" w:hAnsi="宋体" w:eastAsia="宋体"/>
                <w:bCs/>
                <w:iCs/>
                <w:sz w:val="24"/>
                <w:szCs w:val="24"/>
                <w:highlight w:val="none"/>
                <w:lang w:eastAsia="zh-CN"/>
              </w:rPr>
            </w:pPr>
            <w:r>
              <w:rPr>
                <w:rFonts w:hint="eastAsia" w:ascii="宋体" w:hAnsi="宋体"/>
                <w:bCs/>
                <w:iCs/>
                <w:sz w:val="24"/>
                <w:szCs w:val="24"/>
                <w:highlight w:val="none"/>
                <w:lang w:eastAsia="zh-CN"/>
              </w:rPr>
              <w:t>电话会议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tcPr>
          <w:p>
            <w:pPr>
              <w:spacing w:line="480" w:lineRule="atLeast"/>
              <w:rPr>
                <w:rFonts w:ascii="宋体" w:hAnsi="宋体"/>
                <w:b/>
                <w:bCs/>
                <w:iCs/>
                <w:sz w:val="24"/>
                <w:szCs w:val="24"/>
                <w:highlight w:val="none"/>
              </w:rPr>
            </w:pPr>
            <w:r>
              <w:rPr>
                <w:rFonts w:hint="eastAsia" w:ascii="宋体" w:hAnsi="宋体"/>
                <w:b/>
                <w:bCs/>
                <w:iCs/>
                <w:sz w:val="24"/>
                <w:szCs w:val="24"/>
                <w:highlight w:val="none"/>
              </w:rPr>
              <w:t>上市公司接待人员姓名</w:t>
            </w:r>
          </w:p>
        </w:tc>
        <w:tc>
          <w:tcPr>
            <w:tcW w:w="7169" w:type="dxa"/>
            <w:shd w:val="clear" w:color="auto" w:fill="auto"/>
            <w:vAlign w:val="center"/>
          </w:tcPr>
          <w:p>
            <w:pPr>
              <w:jc w:val="both"/>
              <w:rPr>
                <w:rFonts w:hint="eastAsia" w:ascii="宋体" w:hAnsi="宋体" w:eastAsia="宋体"/>
                <w:bCs/>
                <w:iCs/>
                <w:sz w:val="24"/>
                <w:szCs w:val="24"/>
                <w:highlight w:val="none"/>
                <w:lang w:eastAsia="zh-CN"/>
              </w:rPr>
            </w:pPr>
            <w:r>
              <w:rPr>
                <w:rFonts w:hint="eastAsia" w:ascii="宋体" w:hAnsi="宋体"/>
                <w:bCs/>
                <w:iCs/>
                <w:sz w:val="24"/>
                <w:szCs w:val="24"/>
                <w:highlight w:val="none"/>
                <w:lang w:eastAsia="zh-CN"/>
              </w:rPr>
              <w:t>刘彦</w:t>
            </w:r>
            <w:r>
              <w:rPr>
                <w:rFonts w:hint="eastAsia" w:ascii="宋体" w:hAnsi="宋体"/>
                <w:bCs/>
                <w:iCs/>
                <w:sz w:val="24"/>
                <w:szCs w:val="24"/>
                <w:highlight w:val="none"/>
              </w:rPr>
              <w:t>先生  拓维信息</w:t>
            </w:r>
            <w:r>
              <w:rPr>
                <w:rFonts w:hint="eastAsia" w:ascii="宋体" w:hAnsi="宋体"/>
                <w:bCs/>
                <w:iCs/>
                <w:sz w:val="24"/>
                <w:szCs w:val="24"/>
                <w:highlight w:val="none"/>
                <w:lang w:eastAsia="zh-CN"/>
              </w:rPr>
              <w:t>副董事长</w:t>
            </w:r>
            <w:r>
              <w:rPr>
                <w:rFonts w:hint="eastAsia" w:ascii="宋体" w:hAnsi="宋体"/>
                <w:bCs/>
                <w:iCs/>
                <w:sz w:val="24"/>
                <w:szCs w:val="24"/>
                <w:highlight w:val="none"/>
              </w:rPr>
              <w:t>、</w:t>
            </w:r>
            <w:r>
              <w:rPr>
                <w:rFonts w:hint="eastAsia" w:ascii="宋体" w:hAnsi="宋体"/>
                <w:bCs/>
                <w:iCs/>
                <w:sz w:val="24"/>
                <w:szCs w:val="24"/>
                <w:highlight w:val="none"/>
                <w:lang w:eastAsia="zh-CN"/>
              </w:rPr>
              <w:t>高级副总裁、海云天科技总裁</w:t>
            </w:r>
          </w:p>
          <w:p>
            <w:pPr>
              <w:jc w:val="both"/>
              <w:rPr>
                <w:rFonts w:ascii="宋体" w:hAnsi="宋体"/>
                <w:bCs/>
                <w:iCs/>
                <w:sz w:val="24"/>
                <w:szCs w:val="24"/>
                <w:highlight w:val="none"/>
              </w:rPr>
            </w:pPr>
            <w:r>
              <w:rPr>
                <w:rFonts w:hint="eastAsia" w:ascii="宋体" w:hAnsi="宋体"/>
                <w:bCs/>
                <w:iCs/>
                <w:sz w:val="24"/>
                <w:szCs w:val="24"/>
                <w:highlight w:val="none"/>
              </w:rPr>
              <w:t>龙麒女士  拓维信息高级副总裁、董事会秘书</w:t>
            </w:r>
          </w:p>
          <w:p>
            <w:pPr>
              <w:jc w:val="both"/>
              <w:rPr>
                <w:rFonts w:hint="eastAsia" w:ascii="宋体" w:hAnsi="宋体"/>
                <w:bCs/>
                <w:iCs/>
                <w:sz w:val="24"/>
                <w:szCs w:val="24"/>
                <w:highlight w:val="none"/>
              </w:rPr>
            </w:pPr>
            <w:r>
              <w:rPr>
                <w:rFonts w:hint="eastAsia" w:ascii="宋体" w:hAnsi="宋体"/>
                <w:bCs/>
                <w:iCs/>
                <w:sz w:val="24"/>
                <w:szCs w:val="24"/>
                <w:highlight w:val="none"/>
              </w:rPr>
              <w:t>宋之星先生  拓维信息战略投资部总监、投资者关系管理总监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353" w:type="dxa"/>
            <w:shd w:val="clear" w:color="auto" w:fill="auto"/>
            <w:vAlign w:val="center"/>
          </w:tcPr>
          <w:p>
            <w:pPr>
              <w:spacing w:line="480" w:lineRule="atLeast"/>
              <w:rPr>
                <w:rFonts w:hint="eastAsia" w:ascii="宋体" w:hAnsi="宋体"/>
                <w:b/>
                <w:bCs/>
                <w:iCs/>
                <w:sz w:val="24"/>
                <w:szCs w:val="24"/>
                <w:highlight w:val="none"/>
              </w:rPr>
            </w:pPr>
            <w:r>
              <w:rPr>
                <w:rFonts w:hint="eastAsia" w:ascii="宋体" w:hAnsi="宋体"/>
                <w:b/>
                <w:bCs/>
                <w:iCs/>
                <w:sz w:val="24"/>
                <w:szCs w:val="24"/>
                <w:highlight w:val="none"/>
              </w:rPr>
              <w:t>投资者关系活动主要内容介绍</w:t>
            </w:r>
          </w:p>
          <w:p>
            <w:pPr>
              <w:spacing w:line="480" w:lineRule="atLeast"/>
              <w:rPr>
                <w:highlight w:val="none"/>
              </w:rPr>
            </w:pPr>
          </w:p>
        </w:tc>
        <w:tc>
          <w:tcPr>
            <w:tcW w:w="7169" w:type="dxa"/>
            <w:shd w:val="clear" w:color="auto" w:fill="auto"/>
          </w:tcPr>
          <w:p>
            <w:pPr>
              <w:keepNext w:val="0"/>
              <w:keepLines w:val="0"/>
              <w:pageBreakBefore w:val="0"/>
              <w:widowControl w:val="0"/>
              <w:kinsoku/>
              <w:wordWrap/>
              <w:overflowPunct/>
              <w:topLinePunct w:val="0"/>
              <w:autoSpaceDE/>
              <w:autoSpaceDN/>
              <w:bidi w:val="0"/>
              <w:adjustRightInd/>
              <w:snapToGrid/>
              <w:spacing w:after="157" w:afterLines="50" w:line="480" w:lineRule="atLeast"/>
              <w:ind w:firstLine="482" w:firstLineChars="200"/>
              <w:textAlignment w:val="auto"/>
              <w:rPr>
                <w:b/>
                <w:sz w:val="24"/>
                <w:szCs w:val="24"/>
                <w:highlight w:val="none"/>
              </w:rPr>
            </w:pPr>
            <w:r>
              <w:rPr>
                <w:rFonts w:hint="eastAsia"/>
                <w:b/>
                <w:sz w:val="24"/>
                <w:szCs w:val="24"/>
                <w:highlight w:val="none"/>
              </w:rPr>
              <w:t>一、公司主营业务及定位介绍</w:t>
            </w:r>
          </w:p>
          <w:p>
            <w:pPr>
              <w:ind w:firstLine="480" w:firstLineChars="200"/>
              <w:rPr>
                <w:rFonts w:hint="eastAsia"/>
                <w:sz w:val="24"/>
                <w:szCs w:val="24"/>
                <w:highlight w:val="none"/>
              </w:rPr>
            </w:pPr>
            <w:r>
              <w:rPr>
                <w:rFonts w:hint="eastAsia"/>
                <w:sz w:val="24"/>
                <w:szCs w:val="24"/>
                <w:highlight w:val="none"/>
              </w:rPr>
              <w:t>拓维信息成立于1996年，2008年于深交所上市，公司的定位为信创领域一流的行业一体化解决方案提供商、华为智能硬件生产销售商。其中最重要的行业是教育行业，其他涉及交通、工业制造以及5G智慧园区等领域。</w:t>
            </w:r>
          </w:p>
          <w:p>
            <w:pPr>
              <w:ind w:firstLine="480" w:firstLineChars="200"/>
              <w:rPr>
                <w:rFonts w:hint="eastAsia"/>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atLeast"/>
              <w:ind w:firstLine="482" w:firstLineChars="200"/>
              <w:textAlignment w:val="auto"/>
              <w:rPr>
                <w:rFonts w:hint="eastAsia"/>
                <w:sz w:val="24"/>
                <w:szCs w:val="24"/>
                <w:highlight w:val="none"/>
                <w:lang w:val="en-US" w:eastAsia="zh-CN"/>
              </w:rPr>
            </w:pPr>
            <w:r>
              <w:rPr>
                <w:rFonts w:hint="eastAsia"/>
                <w:b/>
                <w:sz w:val="24"/>
                <w:szCs w:val="24"/>
                <w:highlight w:val="none"/>
                <w:lang w:eastAsia="zh-CN"/>
              </w:rPr>
              <w:t>二</w:t>
            </w:r>
            <w:r>
              <w:rPr>
                <w:rFonts w:hint="eastAsia"/>
                <w:b/>
                <w:sz w:val="24"/>
                <w:szCs w:val="24"/>
                <w:highlight w:val="none"/>
              </w:rPr>
              <w:t>、</w:t>
            </w:r>
            <w:r>
              <w:rPr>
                <w:rFonts w:hint="eastAsia"/>
                <w:b/>
                <w:sz w:val="24"/>
                <w:szCs w:val="24"/>
                <w:highlight w:val="none"/>
                <w:lang w:eastAsia="zh-CN"/>
              </w:rPr>
              <w:t>区域学习中心介绍</w:t>
            </w:r>
          </w:p>
          <w:p>
            <w:pPr>
              <w:widowControl w:val="0"/>
              <w:numPr>
                <w:ilvl w:val="0"/>
                <w:numId w:val="0"/>
              </w:numPr>
              <w:ind w:firstLine="480" w:firstLineChars="200"/>
              <w:jc w:val="both"/>
              <w:rPr>
                <w:rFonts w:hint="default"/>
                <w:sz w:val="24"/>
                <w:szCs w:val="24"/>
                <w:highlight w:val="none"/>
                <w:lang w:val="en-US" w:eastAsia="zh-CN"/>
              </w:rPr>
            </w:pPr>
            <w:r>
              <w:rPr>
                <w:rFonts w:hint="default"/>
                <w:sz w:val="24"/>
                <w:szCs w:val="24"/>
                <w:highlight w:val="none"/>
                <w:lang w:val="en-US" w:eastAsia="zh-CN"/>
              </w:rPr>
              <w:t>2018年，在教育信息化2.0的大背景下，基于华为云</w:t>
            </w:r>
            <w:r>
              <w:rPr>
                <w:rFonts w:hint="eastAsia"/>
                <w:sz w:val="24"/>
                <w:szCs w:val="24"/>
                <w:highlight w:val="none"/>
                <w:lang w:val="en-US" w:eastAsia="zh-CN"/>
              </w:rPr>
              <w:t>，</w:t>
            </w:r>
            <w:r>
              <w:rPr>
                <w:rFonts w:hint="default"/>
                <w:sz w:val="24"/>
                <w:szCs w:val="24"/>
                <w:highlight w:val="none"/>
                <w:lang w:val="en-US" w:eastAsia="zh-CN"/>
              </w:rPr>
              <w:t>拓维、华为联合打造智慧教育云解决方案暨长沙市中小学生在线学习平台。该区域在线学习中心面向全国区域教育主管部门、中小学校，主要提供在线教学与网络教研课堂、名师在线直录播课堂、在线教学与网络教研课堂、智能作业分析个性化学习等功能。构建体系化的“互联网+教育“平台。目前已经在湖南、广东、甘肃、四川、浙江、贵州、山东、云南等省重点推广。超过1万学校和200万学生使用。进而对目前停课不停学的五种模式做出比较，校外培训模式，专业直录播平台模式，互联网综合模式，电子课堂模式，在线学习中心模式。拓维的在线学习中心是让在校老师通过网络直播录播为班上学生进行教学教研的模式，是最满足目前疫情无法到校学习而线上学习的需求的。特别是在服务支撑、教育主管部门的行政管理是最到位的，能真正让老师和学生用好学好。</w:t>
            </w:r>
          </w:p>
          <w:p>
            <w:pPr>
              <w:widowControl w:val="0"/>
              <w:numPr>
                <w:ilvl w:val="0"/>
                <w:numId w:val="0"/>
              </w:numPr>
              <w:ind w:firstLine="480" w:firstLineChars="200"/>
              <w:jc w:val="both"/>
              <w:rPr>
                <w:rFonts w:hint="eastAsia"/>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atLeast"/>
              <w:ind w:firstLine="482" w:firstLineChars="200"/>
              <w:textAlignment w:val="auto"/>
              <w:rPr>
                <w:rFonts w:hint="eastAsia"/>
                <w:sz w:val="24"/>
                <w:szCs w:val="24"/>
                <w:highlight w:val="none"/>
                <w:lang w:val="en-US" w:eastAsia="zh-CN"/>
              </w:rPr>
            </w:pPr>
            <w:r>
              <w:rPr>
                <w:rFonts w:hint="eastAsia"/>
                <w:b/>
                <w:sz w:val="24"/>
                <w:szCs w:val="24"/>
                <w:highlight w:val="none"/>
                <w:lang w:eastAsia="zh-CN"/>
              </w:rPr>
              <w:t>三</w:t>
            </w:r>
            <w:r>
              <w:rPr>
                <w:rFonts w:hint="eastAsia"/>
                <w:b/>
                <w:sz w:val="24"/>
                <w:szCs w:val="24"/>
                <w:highlight w:val="none"/>
              </w:rPr>
              <w:t>、</w:t>
            </w:r>
            <w:r>
              <w:rPr>
                <w:rFonts w:hint="eastAsia"/>
                <w:b/>
                <w:sz w:val="24"/>
                <w:szCs w:val="24"/>
                <w:highlight w:val="none"/>
                <w:lang w:eastAsia="zh-CN"/>
              </w:rPr>
              <w:t>疫情期间，区域学习中心的推广情况</w:t>
            </w:r>
          </w:p>
          <w:p>
            <w:pPr>
              <w:widowControl w:val="0"/>
              <w:numPr>
                <w:ilvl w:val="0"/>
                <w:numId w:val="0"/>
              </w:numPr>
              <w:ind w:firstLine="480" w:firstLineChars="200"/>
              <w:jc w:val="both"/>
              <w:rPr>
                <w:rFonts w:hint="eastAsia"/>
                <w:sz w:val="24"/>
                <w:szCs w:val="24"/>
                <w:highlight w:val="none"/>
                <w:lang w:val="en-US" w:eastAsia="zh-CN"/>
              </w:rPr>
            </w:pPr>
            <w:r>
              <w:rPr>
                <w:rFonts w:hint="eastAsia"/>
                <w:sz w:val="24"/>
                <w:szCs w:val="24"/>
                <w:highlight w:val="none"/>
                <w:lang w:val="en-US" w:eastAsia="zh-CN"/>
              </w:rPr>
              <w:t>为响应“停课不停学”号召，拓维信息区域在线学习中心联合华为云WeLink，为全国区域教育主管部门和中小学校提供本地化的线上教学服务和全国名校优质课程资源，覆盖在线教学、网络教研、智能作业、在线考试、教务管理等应用场景，帮助全国中小学校保持正常教学进度。</w:t>
            </w:r>
          </w:p>
          <w:p>
            <w:pPr>
              <w:widowControl w:val="0"/>
              <w:numPr>
                <w:ilvl w:val="0"/>
                <w:numId w:val="0"/>
              </w:numPr>
              <w:ind w:firstLine="480" w:firstLineChars="200"/>
              <w:jc w:val="both"/>
              <w:rPr>
                <w:rFonts w:hint="eastAsia"/>
                <w:sz w:val="24"/>
                <w:szCs w:val="24"/>
                <w:highlight w:val="none"/>
                <w:lang w:val="en-US" w:eastAsia="zh-CN"/>
              </w:rPr>
            </w:pPr>
            <w:r>
              <w:rPr>
                <w:rFonts w:hint="eastAsia"/>
                <w:sz w:val="24"/>
                <w:szCs w:val="24"/>
                <w:highlight w:val="none"/>
                <w:lang w:val="en-US" w:eastAsia="zh-CN"/>
              </w:rPr>
              <w:t>该区域在线学习中心目前已入围湖北省本次疫情的在线学习名录，已在湖南长沙、益阳进行全面推广，广东省教育厅将在广东省实验中学2月9号开课试点之后全面推广，同时重点推进四川、浙江、贵州、山东、云南等省落地。公司认为在疫情背景下开展空中课堂教学预计会改变在线教育生态，并改变教育消费观念，改变传统教学模式。开展在线教育不仅可以帮助学校完成线上教学任务，解决传统教育的资源不均问题，还可以推进个性化教育落地，解决国家精准扶贫问题。</w:t>
            </w:r>
          </w:p>
          <w:p>
            <w:pPr>
              <w:widowControl w:val="0"/>
              <w:numPr>
                <w:ilvl w:val="0"/>
                <w:numId w:val="0"/>
              </w:numPr>
              <w:ind w:firstLine="480" w:firstLineChars="200"/>
              <w:jc w:val="both"/>
              <w:rPr>
                <w:rFonts w:hint="eastAsia"/>
                <w:sz w:val="24"/>
                <w:szCs w:val="24"/>
                <w:highlight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firstLine="482" w:firstLineChars="200"/>
              <w:jc w:val="both"/>
              <w:textAlignment w:val="auto"/>
              <w:rPr>
                <w:rFonts w:hint="eastAsia" w:ascii="Times New Roman" w:hAnsi="Times New Roman" w:eastAsia="宋体" w:cs="Times New Roman"/>
                <w:b/>
                <w:sz w:val="24"/>
                <w:szCs w:val="24"/>
                <w:highlight w:val="none"/>
                <w:lang w:val="en-US" w:eastAsia="zh-CN"/>
              </w:rPr>
            </w:pPr>
            <w:r>
              <w:rPr>
                <w:rFonts w:hint="eastAsia" w:ascii="Times New Roman" w:hAnsi="Times New Roman" w:eastAsia="宋体" w:cs="Times New Roman"/>
                <w:b/>
                <w:sz w:val="24"/>
                <w:szCs w:val="24"/>
                <w:highlight w:val="none"/>
                <w:lang w:val="en-US" w:eastAsia="zh-CN"/>
              </w:rPr>
              <w:t>公司的在线学习平台提供的服务提供是免费还是收费的？</w:t>
            </w:r>
            <w:r>
              <w:rPr>
                <w:rFonts w:hint="eastAsia" w:cs="Times New Roman"/>
                <w:b/>
                <w:sz w:val="24"/>
                <w:szCs w:val="24"/>
                <w:highlight w:val="none"/>
                <w:lang w:val="en-US" w:eastAsia="zh-CN"/>
              </w:rPr>
              <w:t>后续将如何收费。</w:t>
            </w:r>
          </w:p>
          <w:p>
            <w:pPr>
              <w:widowControl w:val="0"/>
              <w:numPr>
                <w:ilvl w:val="0"/>
                <w:numId w:val="0"/>
              </w:numPr>
              <w:ind w:firstLine="480" w:firstLineChars="200"/>
              <w:jc w:val="both"/>
              <w:rPr>
                <w:rFonts w:hint="eastAsia"/>
                <w:sz w:val="24"/>
                <w:szCs w:val="24"/>
                <w:highlight w:val="none"/>
                <w:lang w:val="en-US" w:eastAsia="zh-CN"/>
              </w:rPr>
            </w:pPr>
            <w:r>
              <w:rPr>
                <w:rFonts w:hint="eastAsia"/>
                <w:sz w:val="24"/>
                <w:szCs w:val="24"/>
                <w:highlight w:val="none"/>
                <w:lang w:val="en-US" w:eastAsia="zh-CN"/>
              </w:rPr>
              <w:t>目前在疫情期间，由于疫情爆发突然，为满足教育管理部门的需求，优先保证平台的接入，公司短期内会提供一些减免政策。疫情过后，公司可以对提供的优质资源、个性化服务以及流量消耗等进行收费，满足政府和学校等的基本和个性化需求。</w:t>
            </w:r>
          </w:p>
          <w:p>
            <w:pPr>
              <w:widowControl w:val="0"/>
              <w:numPr>
                <w:ilvl w:val="0"/>
                <w:numId w:val="0"/>
              </w:numPr>
              <w:jc w:val="both"/>
              <w:rPr>
                <w:rFonts w:hint="eastAsia" w:ascii="Times New Roman" w:hAnsi="Times New Roman" w:eastAsia="宋体" w:cs="Times New Roman"/>
                <w:sz w:val="24"/>
                <w:szCs w:val="24"/>
                <w:highlight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firstLine="482" w:firstLineChars="200"/>
              <w:jc w:val="both"/>
              <w:textAlignment w:val="auto"/>
              <w:rPr>
                <w:rFonts w:hint="eastAsia" w:ascii="Times New Roman" w:hAnsi="Times New Roman" w:eastAsia="宋体" w:cs="Times New Roman"/>
                <w:b/>
                <w:sz w:val="24"/>
                <w:szCs w:val="24"/>
                <w:highlight w:val="none"/>
                <w:lang w:val="en-US" w:eastAsia="zh-CN"/>
              </w:rPr>
            </w:pPr>
            <w:r>
              <w:rPr>
                <w:rFonts w:hint="eastAsia" w:ascii="Times New Roman" w:hAnsi="Times New Roman" w:eastAsia="宋体" w:cs="Times New Roman"/>
                <w:b/>
                <w:sz w:val="24"/>
                <w:szCs w:val="24"/>
                <w:highlight w:val="none"/>
                <w:lang w:val="en-US" w:eastAsia="zh-CN"/>
              </w:rPr>
              <w:t>公司认为考场信息化业务行业的未来格局会是什么样的？</w:t>
            </w:r>
          </w:p>
          <w:p>
            <w:pPr>
              <w:widowControl w:val="0"/>
              <w:numPr>
                <w:ilvl w:val="0"/>
                <w:numId w:val="0"/>
              </w:numPr>
              <w:ind w:firstLine="480" w:firstLineChars="200"/>
              <w:jc w:val="both"/>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信息化的原始建设距离现在已经过去很多年了，现在国家也对信息化考场提出了更高的要求，比如建立考场指挥管理平台。公司认为在未来，该市场会迎来新的建设高峰，机考的方式会推行到越来越多的考试当中去。</w:t>
            </w:r>
          </w:p>
          <w:p>
            <w:pPr>
              <w:widowControl w:val="0"/>
              <w:numPr>
                <w:ilvl w:val="0"/>
                <w:numId w:val="0"/>
              </w:numPr>
              <w:ind w:firstLine="480" w:firstLineChars="200"/>
              <w:jc w:val="both"/>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公司</w:t>
            </w:r>
            <w:r>
              <w:rPr>
                <w:rFonts w:hint="eastAsia" w:cs="Times New Roman"/>
                <w:sz w:val="24"/>
                <w:szCs w:val="24"/>
                <w:highlight w:val="none"/>
                <w:lang w:val="en-US" w:eastAsia="zh-CN"/>
              </w:rPr>
              <w:t>的全资子公司</w:t>
            </w:r>
            <w:r>
              <w:rPr>
                <w:rFonts w:hint="eastAsia" w:ascii="Times New Roman" w:hAnsi="Times New Roman" w:eastAsia="宋体" w:cs="Times New Roman"/>
                <w:sz w:val="24"/>
                <w:szCs w:val="24"/>
                <w:highlight w:val="none"/>
                <w:lang w:val="en-US" w:eastAsia="zh-CN"/>
              </w:rPr>
              <w:t>海云天科技一直在该领域努力，从刚开始的实验到现在已经开始推广，公司的技术已经能够达到国家标准，能够提供比竞争对手更优、更智能化的解决方案。虽然未来考试的信息化管理会对智能要求更高，但是公司基于对考试信息化的多年探索和考场信息化平台的核心能力建设，与华为的华为云、人工智能技术、边缘计算的合作以及公司和华为共同推出的一体机解决方案，未来公司有信心会在考场信息化市场中拥有更强的竞争力和市场影响力。</w:t>
            </w:r>
          </w:p>
          <w:p>
            <w:pPr>
              <w:widowControl w:val="0"/>
              <w:numPr>
                <w:ilvl w:val="0"/>
                <w:numId w:val="0"/>
              </w:numPr>
              <w:ind w:firstLine="480" w:firstLineChars="200"/>
              <w:jc w:val="both"/>
              <w:rPr>
                <w:rFonts w:hint="eastAsia" w:ascii="Times New Roman" w:hAnsi="Times New Roman" w:eastAsia="宋体" w:cs="Times New Roman"/>
                <w:sz w:val="24"/>
                <w:szCs w:val="24"/>
                <w:highlight w:val="none"/>
                <w:lang w:val="en-US" w:eastAsia="zh-CN"/>
              </w:rPr>
            </w:pPr>
          </w:p>
          <w:p>
            <w:pPr>
              <w:keepNext w:val="0"/>
              <w:keepLines w:val="0"/>
              <w:pageBreakBefore w:val="0"/>
              <w:widowControl w:val="0"/>
              <w:numPr>
                <w:ilvl w:val="0"/>
                <w:numId w:val="1"/>
              </w:numPr>
              <w:tabs>
                <w:tab w:val="right" w:pos="7824"/>
              </w:tabs>
              <w:kinsoku/>
              <w:wordWrap/>
              <w:overflowPunct/>
              <w:topLinePunct w:val="0"/>
              <w:autoSpaceDE/>
              <w:autoSpaceDN/>
              <w:bidi w:val="0"/>
              <w:adjustRightInd/>
              <w:snapToGrid/>
              <w:spacing w:after="157" w:afterLines="50"/>
              <w:ind w:firstLine="482" w:firstLineChars="200"/>
              <w:jc w:val="both"/>
              <w:textAlignment w:val="auto"/>
              <w:rPr>
                <w:rFonts w:hint="eastAsia" w:ascii="Times New Roman" w:hAnsi="Times New Roman" w:eastAsia="宋体" w:cs="Times New Roman"/>
                <w:b/>
                <w:sz w:val="24"/>
                <w:szCs w:val="24"/>
                <w:highlight w:val="none"/>
                <w:lang w:val="en-US" w:eastAsia="zh-CN"/>
              </w:rPr>
            </w:pPr>
            <w:r>
              <w:rPr>
                <w:rFonts w:hint="eastAsia" w:ascii="Times New Roman" w:hAnsi="Times New Roman" w:eastAsia="宋体" w:cs="Times New Roman"/>
                <w:b/>
                <w:sz w:val="24"/>
                <w:szCs w:val="24"/>
                <w:highlight w:val="none"/>
                <w:lang w:val="en-US" w:eastAsia="zh-CN"/>
              </w:rPr>
              <w:t>湘江鲲鹏产线建设情况</w:t>
            </w:r>
            <w:r>
              <w:rPr>
                <w:rFonts w:hint="eastAsia" w:cs="Times New Roman"/>
                <w:b/>
                <w:sz w:val="24"/>
                <w:szCs w:val="24"/>
                <w:highlight w:val="none"/>
                <w:lang w:val="en-US" w:eastAsia="zh-CN"/>
              </w:rPr>
              <w:t>介绍</w:t>
            </w:r>
          </w:p>
          <w:p>
            <w:pPr>
              <w:widowControl w:val="0"/>
              <w:numPr>
                <w:ilvl w:val="0"/>
                <w:numId w:val="0"/>
              </w:numPr>
              <w:ind w:firstLine="480" w:firstLineChars="200"/>
              <w:jc w:val="both"/>
              <w:rPr>
                <w:rFonts w:hint="eastAsia"/>
                <w:b w:val="0"/>
                <w:bCs w:val="0"/>
                <w:color w:val="auto"/>
                <w:sz w:val="24"/>
                <w:szCs w:val="24"/>
                <w:highlight w:val="none"/>
                <w:lang w:val="en-US" w:eastAsia="zh-CN"/>
              </w:rPr>
            </w:pPr>
            <w:r>
              <w:rPr>
                <w:rFonts w:hint="eastAsia"/>
                <w:sz w:val="24"/>
                <w:szCs w:val="24"/>
                <w:highlight w:val="none"/>
                <w:lang w:val="en-US" w:eastAsia="zh-CN"/>
              </w:rPr>
              <w:t>湘江鲲鹏的厂房产线施工年后已如期正常开工，未受疫情影响，目前正在紧锣密鼓的施工中。</w:t>
            </w:r>
            <w:r>
              <w:rPr>
                <w:rFonts w:hint="eastAsia"/>
                <w:b w:val="0"/>
                <w:bCs w:val="0"/>
                <w:sz w:val="24"/>
                <w:szCs w:val="24"/>
                <w:highlight w:val="none"/>
                <w:lang w:val="en-US" w:eastAsia="zh-CN"/>
              </w:rPr>
              <w:t>2020年1月9号湖南省政府已与华为签署战略框</w:t>
            </w:r>
            <w:r>
              <w:rPr>
                <w:rFonts w:hint="eastAsia"/>
                <w:b w:val="0"/>
                <w:bCs w:val="0"/>
                <w:color w:val="auto"/>
                <w:sz w:val="24"/>
                <w:szCs w:val="24"/>
                <w:highlight w:val="none"/>
                <w:lang w:val="en-US" w:eastAsia="zh-CN"/>
              </w:rPr>
              <w:t>架合作协议，将会共同推动鲲鹏计算产业发展。湘江鲲鹏</w:t>
            </w:r>
            <w:r>
              <w:rPr>
                <w:rFonts w:hint="eastAsia"/>
                <w:color w:val="auto"/>
                <w:sz w:val="24"/>
                <w:szCs w:val="24"/>
                <w:highlight w:val="none"/>
                <w:lang w:val="en-US" w:eastAsia="zh-CN"/>
              </w:rPr>
              <w:t>预计在2020年4月完成产线建设，5月份完成产品下线。虽然目前产线建设正在进行中，但已经开始构建销售体系。</w:t>
            </w:r>
          </w:p>
          <w:p>
            <w:pPr>
              <w:widowControl w:val="0"/>
              <w:numPr>
                <w:ilvl w:val="0"/>
                <w:numId w:val="0"/>
              </w:numPr>
              <w:jc w:val="both"/>
              <w:rPr>
                <w:rFonts w:hint="eastAsia" w:ascii="Times New Roman" w:hAnsi="Times New Roman" w:eastAsia="宋体" w:cs="Times New Roman"/>
                <w:color w:val="auto"/>
                <w:sz w:val="24"/>
                <w:szCs w:val="24"/>
                <w:highlight w:val="none"/>
                <w:lang w:val="en-US" w:eastAsia="zh-CN"/>
              </w:rPr>
            </w:pPr>
          </w:p>
          <w:p>
            <w:pPr>
              <w:keepNext w:val="0"/>
              <w:keepLines w:val="0"/>
              <w:pageBreakBefore w:val="0"/>
              <w:widowControl w:val="0"/>
              <w:numPr>
                <w:ilvl w:val="0"/>
                <w:numId w:val="1"/>
              </w:numPr>
              <w:tabs>
                <w:tab w:val="right" w:pos="7824"/>
              </w:tabs>
              <w:kinsoku/>
              <w:wordWrap/>
              <w:overflowPunct/>
              <w:topLinePunct w:val="0"/>
              <w:autoSpaceDE/>
              <w:autoSpaceDN/>
              <w:bidi w:val="0"/>
              <w:adjustRightInd/>
              <w:snapToGrid/>
              <w:spacing w:after="157" w:afterLines="50"/>
              <w:ind w:firstLine="482" w:firstLineChars="200"/>
              <w:jc w:val="both"/>
              <w:textAlignment w:val="auto"/>
              <w:rPr>
                <w:rFonts w:hint="eastAsia" w:ascii="Times New Roman" w:hAnsi="Times New Roman" w:eastAsia="宋体" w:cs="Times New Roman"/>
                <w:b/>
                <w:color w:val="auto"/>
                <w:sz w:val="24"/>
                <w:szCs w:val="24"/>
                <w:highlight w:val="none"/>
                <w:lang w:val="en-US" w:eastAsia="zh-CN"/>
              </w:rPr>
            </w:pPr>
            <w:r>
              <w:rPr>
                <w:rFonts w:hint="eastAsia" w:ascii="Times New Roman" w:hAnsi="Times New Roman" w:eastAsia="宋体" w:cs="Times New Roman"/>
                <w:b/>
                <w:color w:val="auto"/>
                <w:sz w:val="24"/>
                <w:szCs w:val="24"/>
                <w:highlight w:val="none"/>
                <w:lang w:val="en-US" w:eastAsia="zh-CN"/>
              </w:rPr>
              <w:t>请问</w:t>
            </w:r>
            <w:r>
              <w:rPr>
                <w:rFonts w:hint="eastAsia" w:cs="Times New Roman"/>
                <w:b/>
                <w:color w:val="auto"/>
                <w:sz w:val="24"/>
                <w:szCs w:val="24"/>
                <w:highlight w:val="none"/>
                <w:lang w:val="en-US" w:eastAsia="zh-CN"/>
              </w:rPr>
              <w:t>公司目前在线学习中心平台访问量如何？</w:t>
            </w:r>
          </w:p>
          <w:p>
            <w:pPr>
              <w:widowControl w:val="0"/>
              <w:numPr>
                <w:ilvl w:val="0"/>
                <w:numId w:val="0"/>
              </w:numPr>
              <w:ind w:firstLine="480" w:firstLineChars="200"/>
              <w:jc w:val="both"/>
              <w:rPr>
                <w:rFonts w:hint="eastAsia"/>
                <w:color w:val="auto"/>
                <w:sz w:val="24"/>
                <w:szCs w:val="24"/>
                <w:highlight w:val="none"/>
                <w:lang w:val="en-US" w:eastAsia="zh-CN"/>
              </w:rPr>
            </w:pPr>
            <w:r>
              <w:rPr>
                <w:rFonts w:hint="eastAsia"/>
                <w:color w:val="auto"/>
                <w:sz w:val="24"/>
                <w:szCs w:val="24"/>
                <w:highlight w:val="none"/>
                <w:lang w:val="en-US" w:eastAsia="zh-CN"/>
              </w:rPr>
              <w:t>公司的在线学习中心目前已为湖南、广东、四川、浙江、湖北、山东、云南等多省份近1万所中小学、200万多名中小学生按照教育主管部门的要求为中小学校提供本地化的线上教学服务，帮助各地中小学校保持正常教学进度，满足“停课不停教、停课不停学”的需求，而且现在学校还没开学，所以预计未来这个数量还会有所增长。</w:t>
            </w:r>
          </w:p>
          <w:p>
            <w:pPr>
              <w:widowControl w:val="0"/>
              <w:numPr>
                <w:ilvl w:val="0"/>
                <w:numId w:val="0"/>
              </w:numPr>
              <w:ind w:firstLine="480" w:firstLineChars="200"/>
              <w:jc w:val="both"/>
              <w:rPr>
                <w:rFonts w:hint="eastAsia" w:ascii="Times New Roman" w:hAnsi="Times New Roman" w:eastAsia="宋体" w:cs="Times New Roman"/>
                <w:color w:val="auto"/>
                <w:sz w:val="24"/>
                <w:szCs w:val="24"/>
                <w:highlight w:val="none"/>
                <w:lang w:val="en-US" w:eastAsia="zh-CN"/>
              </w:rPr>
            </w:pPr>
          </w:p>
          <w:p>
            <w:pPr>
              <w:keepNext w:val="0"/>
              <w:keepLines w:val="0"/>
              <w:pageBreakBefore w:val="0"/>
              <w:widowControl w:val="0"/>
              <w:numPr>
                <w:ilvl w:val="0"/>
                <w:numId w:val="1"/>
              </w:numPr>
              <w:tabs>
                <w:tab w:val="right" w:pos="7824"/>
              </w:tabs>
              <w:kinsoku/>
              <w:wordWrap/>
              <w:overflowPunct/>
              <w:topLinePunct w:val="0"/>
              <w:autoSpaceDE/>
              <w:autoSpaceDN/>
              <w:bidi w:val="0"/>
              <w:adjustRightInd/>
              <w:snapToGrid/>
              <w:spacing w:after="157" w:afterLines="50"/>
              <w:ind w:firstLine="482" w:firstLineChars="200"/>
              <w:jc w:val="both"/>
              <w:textAlignment w:val="auto"/>
              <w:rPr>
                <w:rFonts w:hint="eastAsia" w:ascii="Times New Roman" w:hAnsi="Times New Roman" w:eastAsia="宋体" w:cs="Times New Roman"/>
                <w:b/>
                <w:sz w:val="24"/>
                <w:szCs w:val="24"/>
                <w:highlight w:val="none"/>
                <w:lang w:val="en-US" w:eastAsia="zh-CN"/>
              </w:rPr>
            </w:pPr>
            <w:r>
              <w:rPr>
                <w:rFonts w:hint="eastAsia" w:ascii="Times New Roman" w:hAnsi="Times New Roman" w:eastAsia="宋体" w:cs="Times New Roman"/>
                <w:b/>
                <w:sz w:val="24"/>
                <w:szCs w:val="24"/>
                <w:highlight w:val="none"/>
                <w:lang w:val="en-US" w:eastAsia="zh-CN"/>
              </w:rPr>
              <w:t>公司预计疫情过后的用户的留存情况会怎么样？</w:t>
            </w:r>
          </w:p>
          <w:p>
            <w:pPr>
              <w:spacing w:before="156" w:beforeLines="50"/>
              <w:rPr>
                <w:rFonts w:hint="eastAsia"/>
                <w:b w:val="0"/>
                <w:bCs w:val="0"/>
                <w:sz w:val="24"/>
                <w:szCs w:val="24"/>
                <w:highlight w:val="none"/>
                <w:lang w:val="en-US" w:eastAsia="zh-CN"/>
              </w:rPr>
            </w:pPr>
            <w:r>
              <w:rPr>
                <w:rFonts w:hint="eastAsia"/>
                <w:lang w:val="en-US" w:eastAsia="zh-CN"/>
              </w:rPr>
              <w:t xml:space="preserve">    </w:t>
            </w:r>
            <w:r>
              <w:rPr>
                <w:rFonts w:hint="eastAsia"/>
                <w:b w:val="0"/>
                <w:bCs w:val="0"/>
                <w:sz w:val="24"/>
                <w:szCs w:val="24"/>
                <w:highlight w:val="none"/>
                <w:lang w:val="en-US" w:eastAsia="zh-CN"/>
              </w:rPr>
              <w:t>公司的在线学习中心不仅仅是提供一个平台，还是一个完整的带有优质资源的学习中心。公司拥有一套完整的支撑体系和运营体系，不仅能提供完整教学，还可以对优质内容进行分层级测试、评价，有针对性地给客户输送个性化学习内容。让用户回到线下以后，发现线下的学习已经不能满足其需求。公司可以通过本次契机，智能化整理、梳理优质资源，在疫情过后精准教学，实现在线智慧教育，那个时候不仅公司现有的客户会留下来，还有一些其他的平台用户有个性化需求的，也会成为公司未来的目标客户。</w:t>
            </w:r>
          </w:p>
          <w:p>
            <w:pPr>
              <w:widowControl w:val="0"/>
              <w:numPr>
                <w:ilvl w:val="0"/>
                <w:numId w:val="0"/>
              </w:numPr>
              <w:ind w:firstLine="480" w:firstLineChars="200"/>
              <w:jc w:val="both"/>
              <w:rPr>
                <w:rFonts w:hint="eastAsia" w:ascii="Times New Roman" w:hAnsi="Times New Roman" w:eastAsia="宋体" w:cs="Times New Roman"/>
                <w:sz w:val="24"/>
                <w:szCs w:val="24"/>
                <w:highlight w:val="none"/>
                <w:lang w:val="en-US" w:eastAsia="zh-CN"/>
              </w:rPr>
            </w:pPr>
          </w:p>
          <w:p>
            <w:pPr>
              <w:keepNext w:val="0"/>
              <w:keepLines w:val="0"/>
              <w:pageBreakBefore w:val="0"/>
              <w:widowControl w:val="0"/>
              <w:numPr>
                <w:ilvl w:val="0"/>
                <w:numId w:val="1"/>
              </w:numPr>
              <w:tabs>
                <w:tab w:val="right" w:pos="7824"/>
              </w:tabs>
              <w:kinsoku/>
              <w:wordWrap/>
              <w:overflowPunct/>
              <w:topLinePunct w:val="0"/>
              <w:autoSpaceDE/>
              <w:autoSpaceDN/>
              <w:bidi w:val="0"/>
              <w:adjustRightInd/>
              <w:snapToGrid/>
              <w:spacing w:after="157" w:afterLines="50"/>
              <w:ind w:firstLine="482" w:firstLineChars="200"/>
              <w:jc w:val="both"/>
              <w:textAlignment w:val="auto"/>
              <w:rPr>
                <w:rFonts w:hint="eastAsia" w:ascii="Times New Roman" w:hAnsi="Times New Roman" w:eastAsia="宋体" w:cs="Times New Roman"/>
                <w:b/>
                <w:sz w:val="24"/>
                <w:szCs w:val="24"/>
                <w:highlight w:val="none"/>
                <w:lang w:val="en-US" w:eastAsia="zh-CN"/>
              </w:rPr>
            </w:pPr>
            <w:r>
              <w:rPr>
                <w:rFonts w:hint="eastAsia" w:ascii="Times New Roman" w:hAnsi="Times New Roman" w:eastAsia="宋体" w:cs="Times New Roman"/>
                <w:b/>
                <w:sz w:val="24"/>
                <w:szCs w:val="24"/>
                <w:highlight w:val="none"/>
                <w:lang w:val="en-US" w:eastAsia="zh-CN"/>
              </w:rPr>
              <w:t>公司的游戏业务介绍。</w:t>
            </w:r>
          </w:p>
          <w:p>
            <w:pPr>
              <w:spacing w:before="156" w:beforeLines="50"/>
              <w:ind w:firstLine="480" w:firstLineChars="200"/>
              <w:rPr>
                <w:rFonts w:hint="eastAsia"/>
                <w:b w:val="0"/>
                <w:bCs w:val="0"/>
                <w:sz w:val="24"/>
                <w:szCs w:val="24"/>
                <w:highlight w:val="none"/>
                <w:lang w:val="en-US" w:eastAsia="zh-CN"/>
              </w:rPr>
            </w:pPr>
            <w:r>
              <w:rPr>
                <w:rFonts w:hint="eastAsia"/>
                <w:sz w:val="24"/>
                <w:szCs w:val="24"/>
                <w:lang w:val="en-US" w:eastAsia="zh-CN"/>
              </w:rPr>
              <w:t>公司的游戏业务以上海火溶团队推出的啪啪三国系列为主，主打三国文化，2018年啪啪三国2上线，目前月流水在千万左右。该游戏除了在国内发行，还陆续在东南亚、台湾、香港等境外市场进行发行。公司认为随着在线教育的发展，游戏化学习的改造也会成为一种趋势，尤其是小学和幼儿的课程，甚至是大学的课程。如果把学习游戏化，更容易激发学生学习的兴趣，让学生养成学习的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vAlign w:val="center"/>
          </w:tcPr>
          <w:p>
            <w:pPr>
              <w:spacing w:line="480" w:lineRule="atLeast"/>
              <w:rPr>
                <w:rFonts w:ascii="宋体" w:hAnsi="宋体"/>
                <w:b/>
                <w:bCs/>
                <w:iCs/>
                <w:sz w:val="24"/>
                <w:szCs w:val="24"/>
                <w:highlight w:val="none"/>
              </w:rPr>
            </w:pPr>
            <w:r>
              <w:rPr>
                <w:rFonts w:hint="eastAsia" w:ascii="宋体" w:hAnsi="宋体"/>
                <w:b/>
                <w:bCs/>
                <w:iCs/>
                <w:sz w:val="24"/>
                <w:szCs w:val="24"/>
                <w:highlight w:val="none"/>
              </w:rPr>
              <w:t>附件清单（如有）</w:t>
            </w:r>
          </w:p>
        </w:tc>
        <w:tc>
          <w:tcPr>
            <w:tcW w:w="7169" w:type="dxa"/>
            <w:shd w:val="clear" w:color="auto" w:fill="auto"/>
          </w:tcPr>
          <w:p>
            <w:pPr>
              <w:spacing w:line="480" w:lineRule="atLeast"/>
              <w:rPr>
                <w:rFonts w:ascii="宋体" w:hAnsi="宋体"/>
                <w:bCs/>
                <w:iCs/>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shd w:val="clear" w:color="auto" w:fill="auto"/>
            <w:vAlign w:val="center"/>
          </w:tcPr>
          <w:p>
            <w:pPr>
              <w:spacing w:line="480" w:lineRule="atLeast"/>
              <w:rPr>
                <w:rFonts w:ascii="宋体" w:hAnsi="宋体"/>
                <w:b/>
                <w:bCs/>
                <w:iCs/>
                <w:sz w:val="24"/>
                <w:szCs w:val="24"/>
                <w:highlight w:val="none"/>
              </w:rPr>
            </w:pPr>
            <w:r>
              <w:rPr>
                <w:rFonts w:hint="eastAsia" w:ascii="宋体" w:hAnsi="宋体"/>
                <w:b/>
                <w:bCs/>
                <w:iCs/>
                <w:sz w:val="24"/>
                <w:szCs w:val="24"/>
                <w:highlight w:val="none"/>
              </w:rPr>
              <w:t>日期</w:t>
            </w:r>
          </w:p>
        </w:tc>
        <w:tc>
          <w:tcPr>
            <w:tcW w:w="7169" w:type="dxa"/>
            <w:shd w:val="clear" w:color="auto" w:fill="auto"/>
          </w:tcPr>
          <w:p>
            <w:pPr>
              <w:spacing w:line="480" w:lineRule="atLeast"/>
              <w:rPr>
                <w:rFonts w:ascii="宋体" w:hAnsi="宋体"/>
                <w:bCs/>
                <w:iCs/>
                <w:sz w:val="24"/>
                <w:szCs w:val="24"/>
                <w:highlight w:val="none"/>
              </w:rPr>
            </w:pPr>
            <w:r>
              <w:rPr>
                <w:rFonts w:ascii="宋体" w:hAnsi="宋体"/>
                <w:bCs/>
                <w:iCs/>
                <w:sz w:val="24"/>
                <w:szCs w:val="24"/>
                <w:highlight w:val="none"/>
              </w:rPr>
              <w:t>2020</w:t>
            </w:r>
            <w:r>
              <w:rPr>
                <w:rFonts w:hint="eastAsia" w:ascii="宋体" w:hAnsi="宋体"/>
                <w:bCs/>
                <w:iCs/>
                <w:sz w:val="24"/>
                <w:szCs w:val="24"/>
                <w:highlight w:val="none"/>
              </w:rPr>
              <w:t>年</w:t>
            </w:r>
            <w:r>
              <w:rPr>
                <w:rFonts w:hint="eastAsia" w:ascii="宋体" w:hAnsi="宋体"/>
                <w:bCs/>
                <w:iCs/>
                <w:sz w:val="24"/>
                <w:szCs w:val="24"/>
                <w:highlight w:val="none"/>
                <w:lang w:val="en-US" w:eastAsia="zh-CN"/>
              </w:rPr>
              <w:t>2</w:t>
            </w:r>
            <w:r>
              <w:rPr>
                <w:rFonts w:hint="eastAsia" w:ascii="宋体" w:hAnsi="宋体"/>
                <w:bCs/>
                <w:iCs/>
                <w:sz w:val="24"/>
                <w:szCs w:val="24"/>
                <w:highlight w:val="none"/>
              </w:rPr>
              <w:t>月</w:t>
            </w:r>
            <w:r>
              <w:rPr>
                <w:rFonts w:hint="eastAsia" w:ascii="宋体" w:hAnsi="宋体"/>
                <w:bCs/>
                <w:iCs/>
                <w:sz w:val="24"/>
                <w:szCs w:val="24"/>
                <w:highlight w:val="none"/>
                <w:lang w:val="en-US" w:eastAsia="zh-CN"/>
              </w:rPr>
              <w:t>6</w:t>
            </w:r>
            <w:r>
              <w:rPr>
                <w:rFonts w:hint="eastAsia" w:ascii="宋体" w:hAnsi="宋体"/>
                <w:bCs/>
                <w:iCs/>
                <w:sz w:val="24"/>
                <w:szCs w:val="24"/>
                <w:highlight w:val="none"/>
              </w:rPr>
              <w:t>日</w:t>
            </w:r>
          </w:p>
        </w:tc>
      </w:tr>
    </w:tbl>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D56AB"/>
    <w:multiLevelType w:val="singleLevel"/>
    <w:tmpl w:val="74BD56AB"/>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793"/>
    <w:rsid w:val="000648FB"/>
    <w:rsid w:val="00082E0B"/>
    <w:rsid w:val="00170D17"/>
    <w:rsid w:val="002043E4"/>
    <w:rsid w:val="00210768"/>
    <w:rsid w:val="00211703"/>
    <w:rsid w:val="00252918"/>
    <w:rsid w:val="002F0C32"/>
    <w:rsid w:val="00330BA4"/>
    <w:rsid w:val="003341BE"/>
    <w:rsid w:val="00335959"/>
    <w:rsid w:val="003527D0"/>
    <w:rsid w:val="00366E10"/>
    <w:rsid w:val="00402B55"/>
    <w:rsid w:val="00422751"/>
    <w:rsid w:val="004452EF"/>
    <w:rsid w:val="0047523E"/>
    <w:rsid w:val="00487049"/>
    <w:rsid w:val="004B2246"/>
    <w:rsid w:val="004D1ED2"/>
    <w:rsid w:val="004E18D4"/>
    <w:rsid w:val="004F0537"/>
    <w:rsid w:val="00511E41"/>
    <w:rsid w:val="00527E07"/>
    <w:rsid w:val="00541262"/>
    <w:rsid w:val="00567CFD"/>
    <w:rsid w:val="00587FB0"/>
    <w:rsid w:val="00592B4E"/>
    <w:rsid w:val="00594AC6"/>
    <w:rsid w:val="005A192C"/>
    <w:rsid w:val="005B77EB"/>
    <w:rsid w:val="005F5E5E"/>
    <w:rsid w:val="00600103"/>
    <w:rsid w:val="00645767"/>
    <w:rsid w:val="00660182"/>
    <w:rsid w:val="006603B7"/>
    <w:rsid w:val="00680C1E"/>
    <w:rsid w:val="0069119D"/>
    <w:rsid w:val="006B49A5"/>
    <w:rsid w:val="006C60EB"/>
    <w:rsid w:val="007215CA"/>
    <w:rsid w:val="007907A0"/>
    <w:rsid w:val="007A5633"/>
    <w:rsid w:val="007D4587"/>
    <w:rsid w:val="007E6ED7"/>
    <w:rsid w:val="00871231"/>
    <w:rsid w:val="00882A1D"/>
    <w:rsid w:val="008E7BD0"/>
    <w:rsid w:val="00907A61"/>
    <w:rsid w:val="00916FFE"/>
    <w:rsid w:val="00972D98"/>
    <w:rsid w:val="0098289E"/>
    <w:rsid w:val="009A2902"/>
    <w:rsid w:val="009B1B9E"/>
    <w:rsid w:val="009C5D2B"/>
    <w:rsid w:val="009D0D74"/>
    <w:rsid w:val="00A16D46"/>
    <w:rsid w:val="00A42EEF"/>
    <w:rsid w:val="00A958D8"/>
    <w:rsid w:val="00AB6DB3"/>
    <w:rsid w:val="00AC4056"/>
    <w:rsid w:val="00AC65C2"/>
    <w:rsid w:val="00AF6DB4"/>
    <w:rsid w:val="00B30809"/>
    <w:rsid w:val="00B6039B"/>
    <w:rsid w:val="00B91B05"/>
    <w:rsid w:val="00BC12DC"/>
    <w:rsid w:val="00BC253B"/>
    <w:rsid w:val="00C07E15"/>
    <w:rsid w:val="00CA541B"/>
    <w:rsid w:val="00CB47E8"/>
    <w:rsid w:val="00CC3484"/>
    <w:rsid w:val="00D64B8B"/>
    <w:rsid w:val="00DA1793"/>
    <w:rsid w:val="00E30F04"/>
    <w:rsid w:val="00EA6A79"/>
    <w:rsid w:val="00EA6DBC"/>
    <w:rsid w:val="00F10022"/>
    <w:rsid w:val="00F3426A"/>
    <w:rsid w:val="00F46F9C"/>
    <w:rsid w:val="00F71A4B"/>
    <w:rsid w:val="00FA59AE"/>
    <w:rsid w:val="00FA616C"/>
    <w:rsid w:val="011831A7"/>
    <w:rsid w:val="01877475"/>
    <w:rsid w:val="018A1B56"/>
    <w:rsid w:val="018A20C9"/>
    <w:rsid w:val="01AA08F7"/>
    <w:rsid w:val="02147F4B"/>
    <w:rsid w:val="021B361F"/>
    <w:rsid w:val="025272DB"/>
    <w:rsid w:val="02794CFF"/>
    <w:rsid w:val="02CE595D"/>
    <w:rsid w:val="0302247C"/>
    <w:rsid w:val="03377E66"/>
    <w:rsid w:val="038B6FF0"/>
    <w:rsid w:val="0395529B"/>
    <w:rsid w:val="03C34468"/>
    <w:rsid w:val="03C92DF1"/>
    <w:rsid w:val="03E953F1"/>
    <w:rsid w:val="050836CE"/>
    <w:rsid w:val="0508794B"/>
    <w:rsid w:val="058E3AFF"/>
    <w:rsid w:val="05A006A4"/>
    <w:rsid w:val="0601769A"/>
    <w:rsid w:val="06177468"/>
    <w:rsid w:val="0621068D"/>
    <w:rsid w:val="064C70E5"/>
    <w:rsid w:val="067521AA"/>
    <w:rsid w:val="067760E1"/>
    <w:rsid w:val="06EF3249"/>
    <w:rsid w:val="07001E28"/>
    <w:rsid w:val="0708290D"/>
    <w:rsid w:val="08061868"/>
    <w:rsid w:val="081247E0"/>
    <w:rsid w:val="08276E5C"/>
    <w:rsid w:val="08572980"/>
    <w:rsid w:val="08CC4017"/>
    <w:rsid w:val="08D538B1"/>
    <w:rsid w:val="08E272E9"/>
    <w:rsid w:val="08E638C8"/>
    <w:rsid w:val="08F03105"/>
    <w:rsid w:val="090F0F64"/>
    <w:rsid w:val="092C5115"/>
    <w:rsid w:val="09336B0C"/>
    <w:rsid w:val="09975C9C"/>
    <w:rsid w:val="09A648AA"/>
    <w:rsid w:val="09FC0B0B"/>
    <w:rsid w:val="0A202AC8"/>
    <w:rsid w:val="0B526711"/>
    <w:rsid w:val="0B5B23CE"/>
    <w:rsid w:val="0B5D232E"/>
    <w:rsid w:val="0BB21D44"/>
    <w:rsid w:val="0BC56C8A"/>
    <w:rsid w:val="0BE26408"/>
    <w:rsid w:val="0C337426"/>
    <w:rsid w:val="0C5D4AC7"/>
    <w:rsid w:val="0D182B9A"/>
    <w:rsid w:val="0DE31CDE"/>
    <w:rsid w:val="0DEB291C"/>
    <w:rsid w:val="0DFF7493"/>
    <w:rsid w:val="0E1B640C"/>
    <w:rsid w:val="0E54220A"/>
    <w:rsid w:val="0F5A36F7"/>
    <w:rsid w:val="0FA66A9F"/>
    <w:rsid w:val="0FE347DF"/>
    <w:rsid w:val="0FF27620"/>
    <w:rsid w:val="0FF70F47"/>
    <w:rsid w:val="10044EE8"/>
    <w:rsid w:val="10334BB7"/>
    <w:rsid w:val="10384D54"/>
    <w:rsid w:val="10813334"/>
    <w:rsid w:val="10EF19B7"/>
    <w:rsid w:val="113B21DA"/>
    <w:rsid w:val="114C1E94"/>
    <w:rsid w:val="11833FEE"/>
    <w:rsid w:val="11A01E39"/>
    <w:rsid w:val="11EE59FF"/>
    <w:rsid w:val="11F86065"/>
    <w:rsid w:val="123E56B0"/>
    <w:rsid w:val="12663FA5"/>
    <w:rsid w:val="12811384"/>
    <w:rsid w:val="129637D1"/>
    <w:rsid w:val="131F7C23"/>
    <w:rsid w:val="134F55E8"/>
    <w:rsid w:val="13877F2A"/>
    <w:rsid w:val="139404BE"/>
    <w:rsid w:val="13ED6730"/>
    <w:rsid w:val="143535ED"/>
    <w:rsid w:val="14477970"/>
    <w:rsid w:val="14BB2B11"/>
    <w:rsid w:val="14E30AA9"/>
    <w:rsid w:val="150F1210"/>
    <w:rsid w:val="157D491C"/>
    <w:rsid w:val="15827F47"/>
    <w:rsid w:val="15873841"/>
    <w:rsid w:val="1724054E"/>
    <w:rsid w:val="17332313"/>
    <w:rsid w:val="17426695"/>
    <w:rsid w:val="177337EA"/>
    <w:rsid w:val="179E3455"/>
    <w:rsid w:val="17A05AE9"/>
    <w:rsid w:val="18983888"/>
    <w:rsid w:val="18FC411A"/>
    <w:rsid w:val="1916740C"/>
    <w:rsid w:val="19283919"/>
    <w:rsid w:val="195758EB"/>
    <w:rsid w:val="19902434"/>
    <w:rsid w:val="19CD15B2"/>
    <w:rsid w:val="19DB3020"/>
    <w:rsid w:val="1A7B42D7"/>
    <w:rsid w:val="1ABB0DAC"/>
    <w:rsid w:val="1B3C7741"/>
    <w:rsid w:val="1B89215A"/>
    <w:rsid w:val="1BB11D10"/>
    <w:rsid w:val="1C080AAC"/>
    <w:rsid w:val="1C1D4708"/>
    <w:rsid w:val="1C40142C"/>
    <w:rsid w:val="1C634294"/>
    <w:rsid w:val="1CBD3964"/>
    <w:rsid w:val="1D365BFD"/>
    <w:rsid w:val="1D6A1301"/>
    <w:rsid w:val="1D864EB0"/>
    <w:rsid w:val="1DBC6300"/>
    <w:rsid w:val="1DF53438"/>
    <w:rsid w:val="1E1C6D72"/>
    <w:rsid w:val="1E50483B"/>
    <w:rsid w:val="1E6E64FE"/>
    <w:rsid w:val="1E9C7434"/>
    <w:rsid w:val="1EAE0F41"/>
    <w:rsid w:val="1EB315A2"/>
    <w:rsid w:val="1F097225"/>
    <w:rsid w:val="1F1A7C2B"/>
    <w:rsid w:val="1F387688"/>
    <w:rsid w:val="1F67263B"/>
    <w:rsid w:val="1F9724FB"/>
    <w:rsid w:val="1FA05954"/>
    <w:rsid w:val="1FB269FF"/>
    <w:rsid w:val="201354CB"/>
    <w:rsid w:val="204422C2"/>
    <w:rsid w:val="20B8478B"/>
    <w:rsid w:val="20BE2747"/>
    <w:rsid w:val="211E75E2"/>
    <w:rsid w:val="218F0C50"/>
    <w:rsid w:val="21CA613F"/>
    <w:rsid w:val="21DB2204"/>
    <w:rsid w:val="220F6232"/>
    <w:rsid w:val="2220614F"/>
    <w:rsid w:val="22B52041"/>
    <w:rsid w:val="22C81F65"/>
    <w:rsid w:val="22F2524E"/>
    <w:rsid w:val="23156A28"/>
    <w:rsid w:val="233A53AA"/>
    <w:rsid w:val="233D7545"/>
    <w:rsid w:val="23600F1A"/>
    <w:rsid w:val="23812CDA"/>
    <w:rsid w:val="23A33AE8"/>
    <w:rsid w:val="242E0266"/>
    <w:rsid w:val="243A2817"/>
    <w:rsid w:val="243C6653"/>
    <w:rsid w:val="24454FE7"/>
    <w:rsid w:val="248069EA"/>
    <w:rsid w:val="249E33CC"/>
    <w:rsid w:val="24E9353C"/>
    <w:rsid w:val="25003823"/>
    <w:rsid w:val="25502B48"/>
    <w:rsid w:val="25917F29"/>
    <w:rsid w:val="25E4593A"/>
    <w:rsid w:val="25E82DA3"/>
    <w:rsid w:val="264A230A"/>
    <w:rsid w:val="26666266"/>
    <w:rsid w:val="269F2DF1"/>
    <w:rsid w:val="26AA6DA7"/>
    <w:rsid w:val="26B70FC3"/>
    <w:rsid w:val="26E04D65"/>
    <w:rsid w:val="28321198"/>
    <w:rsid w:val="284F47D5"/>
    <w:rsid w:val="2870665F"/>
    <w:rsid w:val="28F6585B"/>
    <w:rsid w:val="292C4672"/>
    <w:rsid w:val="2A216553"/>
    <w:rsid w:val="2A2C01A0"/>
    <w:rsid w:val="2A546B23"/>
    <w:rsid w:val="2A9067BA"/>
    <w:rsid w:val="2AD80D70"/>
    <w:rsid w:val="2BB93683"/>
    <w:rsid w:val="2BF562DC"/>
    <w:rsid w:val="2BF763D6"/>
    <w:rsid w:val="2BFB4E6C"/>
    <w:rsid w:val="2C5D41A5"/>
    <w:rsid w:val="2CEC445C"/>
    <w:rsid w:val="2CF479A7"/>
    <w:rsid w:val="2CF95C2E"/>
    <w:rsid w:val="2D04669F"/>
    <w:rsid w:val="2D264A63"/>
    <w:rsid w:val="2D3769E9"/>
    <w:rsid w:val="2D3C14CD"/>
    <w:rsid w:val="2D4603A3"/>
    <w:rsid w:val="2D5F14B8"/>
    <w:rsid w:val="2D7E0233"/>
    <w:rsid w:val="2D8704E8"/>
    <w:rsid w:val="2DAB0A70"/>
    <w:rsid w:val="2E1014F9"/>
    <w:rsid w:val="2E155443"/>
    <w:rsid w:val="2EAE28DC"/>
    <w:rsid w:val="2ED07A65"/>
    <w:rsid w:val="2ED93743"/>
    <w:rsid w:val="2EDB6C63"/>
    <w:rsid w:val="2EEE3DB2"/>
    <w:rsid w:val="2EF53384"/>
    <w:rsid w:val="2EFC3A85"/>
    <w:rsid w:val="2F512730"/>
    <w:rsid w:val="2F9777DF"/>
    <w:rsid w:val="2F9A2C10"/>
    <w:rsid w:val="2F9D7D2C"/>
    <w:rsid w:val="2FF420CF"/>
    <w:rsid w:val="30513FC5"/>
    <w:rsid w:val="30B83918"/>
    <w:rsid w:val="310B4FF0"/>
    <w:rsid w:val="310D5B87"/>
    <w:rsid w:val="318766AA"/>
    <w:rsid w:val="32094A4D"/>
    <w:rsid w:val="323C7751"/>
    <w:rsid w:val="32546683"/>
    <w:rsid w:val="328F251E"/>
    <w:rsid w:val="32F700DC"/>
    <w:rsid w:val="330F5042"/>
    <w:rsid w:val="331859CC"/>
    <w:rsid w:val="33333E6A"/>
    <w:rsid w:val="335502F1"/>
    <w:rsid w:val="33663007"/>
    <w:rsid w:val="338123F5"/>
    <w:rsid w:val="33B32BD9"/>
    <w:rsid w:val="33C560BA"/>
    <w:rsid w:val="33C6329C"/>
    <w:rsid w:val="33F528D1"/>
    <w:rsid w:val="340C09FD"/>
    <w:rsid w:val="34180D18"/>
    <w:rsid w:val="34560742"/>
    <w:rsid w:val="34CF3393"/>
    <w:rsid w:val="3509188F"/>
    <w:rsid w:val="35177419"/>
    <w:rsid w:val="352C1E40"/>
    <w:rsid w:val="35841B61"/>
    <w:rsid w:val="3587438F"/>
    <w:rsid w:val="36544870"/>
    <w:rsid w:val="368229E6"/>
    <w:rsid w:val="3704403C"/>
    <w:rsid w:val="37080510"/>
    <w:rsid w:val="37110271"/>
    <w:rsid w:val="37497E14"/>
    <w:rsid w:val="37584B42"/>
    <w:rsid w:val="37B4298E"/>
    <w:rsid w:val="37EA00F6"/>
    <w:rsid w:val="37F93AC1"/>
    <w:rsid w:val="38235F92"/>
    <w:rsid w:val="387E1CD1"/>
    <w:rsid w:val="389C1BDB"/>
    <w:rsid w:val="393534C5"/>
    <w:rsid w:val="39787A89"/>
    <w:rsid w:val="39977B29"/>
    <w:rsid w:val="39A05535"/>
    <w:rsid w:val="39B96C1E"/>
    <w:rsid w:val="39C34FB3"/>
    <w:rsid w:val="39D345C9"/>
    <w:rsid w:val="3A1A0C80"/>
    <w:rsid w:val="3AF37D70"/>
    <w:rsid w:val="3B4E5205"/>
    <w:rsid w:val="3B9C7536"/>
    <w:rsid w:val="3BA36ABE"/>
    <w:rsid w:val="3BB0593A"/>
    <w:rsid w:val="3BE93F1B"/>
    <w:rsid w:val="3BF2638A"/>
    <w:rsid w:val="3CF92653"/>
    <w:rsid w:val="3D851041"/>
    <w:rsid w:val="3DC849BA"/>
    <w:rsid w:val="3E3A52CF"/>
    <w:rsid w:val="3E4C39B5"/>
    <w:rsid w:val="3F611C19"/>
    <w:rsid w:val="3F6F5DC6"/>
    <w:rsid w:val="3FBC1112"/>
    <w:rsid w:val="3FCA702F"/>
    <w:rsid w:val="400332AE"/>
    <w:rsid w:val="402B5F07"/>
    <w:rsid w:val="4036397A"/>
    <w:rsid w:val="40523294"/>
    <w:rsid w:val="4096387A"/>
    <w:rsid w:val="40A401CD"/>
    <w:rsid w:val="40C7721F"/>
    <w:rsid w:val="410640E6"/>
    <w:rsid w:val="41066F55"/>
    <w:rsid w:val="4200381D"/>
    <w:rsid w:val="425505AA"/>
    <w:rsid w:val="42B96ED2"/>
    <w:rsid w:val="42C0484C"/>
    <w:rsid w:val="432F72FE"/>
    <w:rsid w:val="43F8689C"/>
    <w:rsid w:val="44010566"/>
    <w:rsid w:val="442E5C32"/>
    <w:rsid w:val="447007D7"/>
    <w:rsid w:val="448C61C2"/>
    <w:rsid w:val="44991A0D"/>
    <w:rsid w:val="44D83D69"/>
    <w:rsid w:val="44FE21FA"/>
    <w:rsid w:val="455B2571"/>
    <w:rsid w:val="456D7C66"/>
    <w:rsid w:val="45D32618"/>
    <w:rsid w:val="46413B59"/>
    <w:rsid w:val="467D1953"/>
    <w:rsid w:val="46C467E1"/>
    <w:rsid w:val="46DC3020"/>
    <w:rsid w:val="46EB1B74"/>
    <w:rsid w:val="47356E62"/>
    <w:rsid w:val="47364502"/>
    <w:rsid w:val="47490849"/>
    <w:rsid w:val="47673FFA"/>
    <w:rsid w:val="476F33CC"/>
    <w:rsid w:val="477268F9"/>
    <w:rsid w:val="478F50CA"/>
    <w:rsid w:val="47E36A98"/>
    <w:rsid w:val="49966CF3"/>
    <w:rsid w:val="4A8342A1"/>
    <w:rsid w:val="4AEA3668"/>
    <w:rsid w:val="4B374084"/>
    <w:rsid w:val="4B524BF5"/>
    <w:rsid w:val="4B7777CD"/>
    <w:rsid w:val="4B9822DB"/>
    <w:rsid w:val="4BE33F4A"/>
    <w:rsid w:val="4BE74438"/>
    <w:rsid w:val="4C3216E3"/>
    <w:rsid w:val="4C3C0E04"/>
    <w:rsid w:val="4C4148B6"/>
    <w:rsid w:val="4C8C2FDC"/>
    <w:rsid w:val="4C9B391D"/>
    <w:rsid w:val="4CCB0F40"/>
    <w:rsid w:val="4CCF2826"/>
    <w:rsid w:val="4D5266F3"/>
    <w:rsid w:val="4D7876DF"/>
    <w:rsid w:val="4D891FDD"/>
    <w:rsid w:val="4D985DD5"/>
    <w:rsid w:val="4DE955EB"/>
    <w:rsid w:val="4DF07632"/>
    <w:rsid w:val="4E167F47"/>
    <w:rsid w:val="4E2F0599"/>
    <w:rsid w:val="4EB37470"/>
    <w:rsid w:val="4F525C9A"/>
    <w:rsid w:val="4F6D40CE"/>
    <w:rsid w:val="4F7149A3"/>
    <w:rsid w:val="4F846E43"/>
    <w:rsid w:val="504077FF"/>
    <w:rsid w:val="5079458D"/>
    <w:rsid w:val="50EF4E89"/>
    <w:rsid w:val="51165FB8"/>
    <w:rsid w:val="51345295"/>
    <w:rsid w:val="513F4D69"/>
    <w:rsid w:val="51433AF1"/>
    <w:rsid w:val="514905DB"/>
    <w:rsid w:val="519C19E4"/>
    <w:rsid w:val="51CC4971"/>
    <w:rsid w:val="51F549B6"/>
    <w:rsid w:val="520C49A1"/>
    <w:rsid w:val="524A5A21"/>
    <w:rsid w:val="52777903"/>
    <w:rsid w:val="528459BB"/>
    <w:rsid w:val="52905C29"/>
    <w:rsid w:val="52B13BD7"/>
    <w:rsid w:val="52C01D14"/>
    <w:rsid w:val="52E91085"/>
    <w:rsid w:val="53024827"/>
    <w:rsid w:val="53A73A90"/>
    <w:rsid w:val="53AE169E"/>
    <w:rsid w:val="53CB0ED4"/>
    <w:rsid w:val="541735A3"/>
    <w:rsid w:val="543D11DD"/>
    <w:rsid w:val="545A18FD"/>
    <w:rsid w:val="54D609D1"/>
    <w:rsid w:val="5514755D"/>
    <w:rsid w:val="55691BD7"/>
    <w:rsid w:val="557B243A"/>
    <w:rsid w:val="55CA67C1"/>
    <w:rsid w:val="560C4269"/>
    <w:rsid w:val="5616613F"/>
    <w:rsid w:val="56C3246C"/>
    <w:rsid w:val="56C86D97"/>
    <w:rsid w:val="56D259D3"/>
    <w:rsid w:val="56DC7527"/>
    <w:rsid w:val="56E02548"/>
    <w:rsid w:val="571050A1"/>
    <w:rsid w:val="57210011"/>
    <w:rsid w:val="57347473"/>
    <w:rsid w:val="577F0558"/>
    <w:rsid w:val="579C5BCA"/>
    <w:rsid w:val="57FC1464"/>
    <w:rsid w:val="58220218"/>
    <w:rsid w:val="584B0A95"/>
    <w:rsid w:val="58697E41"/>
    <w:rsid w:val="58C95191"/>
    <w:rsid w:val="58D6442F"/>
    <w:rsid w:val="59136268"/>
    <w:rsid w:val="595825BD"/>
    <w:rsid w:val="59786EE4"/>
    <w:rsid w:val="598B33E0"/>
    <w:rsid w:val="59AD3D35"/>
    <w:rsid w:val="59DB6AFF"/>
    <w:rsid w:val="5A0D31EF"/>
    <w:rsid w:val="5AE17D03"/>
    <w:rsid w:val="5B664DBD"/>
    <w:rsid w:val="5B8D0382"/>
    <w:rsid w:val="5C3B40CC"/>
    <w:rsid w:val="5C765147"/>
    <w:rsid w:val="5C9858EE"/>
    <w:rsid w:val="5CF87D8D"/>
    <w:rsid w:val="5D4B3621"/>
    <w:rsid w:val="5DA62AD0"/>
    <w:rsid w:val="5DD23A76"/>
    <w:rsid w:val="5DFB5E74"/>
    <w:rsid w:val="5E0F1486"/>
    <w:rsid w:val="5E6738E9"/>
    <w:rsid w:val="5F0E7D83"/>
    <w:rsid w:val="5FAE6F2B"/>
    <w:rsid w:val="60123A85"/>
    <w:rsid w:val="603F3B38"/>
    <w:rsid w:val="606A7A40"/>
    <w:rsid w:val="606D1B43"/>
    <w:rsid w:val="607A64D4"/>
    <w:rsid w:val="60B55E26"/>
    <w:rsid w:val="614F7318"/>
    <w:rsid w:val="6164108F"/>
    <w:rsid w:val="61885D0F"/>
    <w:rsid w:val="61D9608C"/>
    <w:rsid w:val="622B6EC2"/>
    <w:rsid w:val="62D915A8"/>
    <w:rsid w:val="62DB3A6E"/>
    <w:rsid w:val="62F72DA5"/>
    <w:rsid w:val="63037F88"/>
    <w:rsid w:val="63742D85"/>
    <w:rsid w:val="63954CDF"/>
    <w:rsid w:val="63CC0637"/>
    <w:rsid w:val="64406B0A"/>
    <w:rsid w:val="64673928"/>
    <w:rsid w:val="647D65BC"/>
    <w:rsid w:val="64927D31"/>
    <w:rsid w:val="654618E6"/>
    <w:rsid w:val="65713AF9"/>
    <w:rsid w:val="65713B63"/>
    <w:rsid w:val="65721BA4"/>
    <w:rsid w:val="65A57EE7"/>
    <w:rsid w:val="65CF1708"/>
    <w:rsid w:val="662155BF"/>
    <w:rsid w:val="664870AC"/>
    <w:rsid w:val="66555D37"/>
    <w:rsid w:val="667E2ADC"/>
    <w:rsid w:val="66B4773A"/>
    <w:rsid w:val="66B71651"/>
    <w:rsid w:val="674952C4"/>
    <w:rsid w:val="67552CA0"/>
    <w:rsid w:val="67641485"/>
    <w:rsid w:val="678B0135"/>
    <w:rsid w:val="67A15E19"/>
    <w:rsid w:val="6811260B"/>
    <w:rsid w:val="687A52EC"/>
    <w:rsid w:val="68E7280F"/>
    <w:rsid w:val="69BC7C94"/>
    <w:rsid w:val="69E81C25"/>
    <w:rsid w:val="69EB4050"/>
    <w:rsid w:val="6A3B2989"/>
    <w:rsid w:val="6A513569"/>
    <w:rsid w:val="6AF54D8C"/>
    <w:rsid w:val="6B9C04AB"/>
    <w:rsid w:val="6C270D6C"/>
    <w:rsid w:val="6C6E0A5C"/>
    <w:rsid w:val="6D69022B"/>
    <w:rsid w:val="6D9462BC"/>
    <w:rsid w:val="6DC469D1"/>
    <w:rsid w:val="6EA43786"/>
    <w:rsid w:val="6EC32E6A"/>
    <w:rsid w:val="6EED126A"/>
    <w:rsid w:val="6EF92A15"/>
    <w:rsid w:val="6F4A2179"/>
    <w:rsid w:val="6F4A4A2F"/>
    <w:rsid w:val="6FF9553A"/>
    <w:rsid w:val="700422F2"/>
    <w:rsid w:val="701350D9"/>
    <w:rsid w:val="704F674C"/>
    <w:rsid w:val="70571F9E"/>
    <w:rsid w:val="70621B24"/>
    <w:rsid w:val="70C60BC4"/>
    <w:rsid w:val="710E66C2"/>
    <w:rsid w:val="714E058B"/>
    <w:rsid w:val="71637A80"/>
    <w:rsid w:val="7176652E"/>
    <w:rsid w:val="717B6520"/>
    <w:rsid w:val="718D3B7C"/>
    <w:rsid w:val="71D10176"/>
    <w:rsid w:val="723806C6"/>
    <w:rsid w:val="72DD3AC7"/>
    <w:rsid w:val="73457F83"/>
    <w:rsid w:val="73D104FB"/>
    <w:rsid w:val="73EE722B"/>
    <w:rsid w:val="742B1F97"/>
    <w:rsid w:val="742F50CD"/>
    <w:rsid w:val="745664FA"/>
    <w:rsid w:val="745F573A"/>
    <w:rsid w:val="746117B4"/>
    <w:rsid w:val="74BA6FAD"/>
    <w:rsid w:val="751870A6"/>
    <w:rsid w:val="758109CC"/>
    <w:rsid w:val="75990646"/>
    <w:rsid w:val="76204340"/>
    <w:rsid w:val="76590807"/>
    <w:rsid w:val="76C841D8"/>
    <w:rsid w:val="76DE5786"/>
    <w:rsid w:val="76E31213"/>
    <w:rsid w:val="770F5647"/>
    <w:rsid w:val="775810C6"/>
    <w:rsid w:val="7829380C"/>
    <w:rsid w:val="782F772B"/>
    <w:rsid w:val="784A75EB"/>
    <w:rsid w:val="787A7FA7"/>
    <w:rsid w:val="78AA69F5"/>
    <w:rsid w:val="79091B42"/>
    <w:rsid w:val="793203DB"/>
    <w:rsid w:val="794A7CDA"/>
    <w:rsid w:val="795212AA"/>
    <w:rsid w:val="79A22DE0"/>
    <w:rsid w:val="79AD0514"/>
    <w:rsid w:val="7A036010"/>
    <w:rsid w:val="7A1F424A"/>
    <w:rsid w:val="7A663D1D"/>
    <w:rsid w:val="7A6D1990"/>
    <w:rsid w:val="7AA062BB"/>
    <w:rsid w:val="7AFD1AFC"/>
    <w:rsid w:val="7B384DE7"/>
    <w:rsid w:val="7B3E2F63"/>
    <w:rsid w:val="7B6C7EB2"/>
    <w:rsid w:val="7C4067AA"/>
    <w:rsid w:val="7C957585"/>
    <w:rsid w:val="7D617EF2"/>
    <w:rsid w:val="7D8A1AB0"/>
    <w:rsid w:val="7DA81B27"/>
    <w:rsid w:val="7DC94EBC"/>
    <w:rsid w:val="7E7315B7"/>
    <w:rsid w:val="7EE10D29"/>
    <w:rsid w:val="7F02345B"/>
    <w:rsid w:val="7F375141"/>
    <w:rsid w:val="7F752602"/>
    <w:rsid w:val="7F7D7561"/>
    <w:rsid w:val="7F83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99"/>
    <w:pPr>
      <w:ind w:firstLine="420" w:firstLineChars="200"/>
    </w:pPr>
    <w:rPr>
      <w:rFonts w:asciiTheme="minorHAnsi" w:hAnsiTheme="minorHAnsi" w:eastAsiaTheme="minorEastAsia" w:cstheme="minorBidi"/>
      <w:szCs w:val="22"/>
    </w:rPr>
  </w:style>
  <w:style w:type="character" w:customStyle="1" w:styleId="8">
    <w:name w:val="页眉 Char"/>
    <w:basedOn w:val="6"/>
    <w:link w:val="3"/>
    <w:qFormat/>
    <w:uiPriority w:val="99"/>
    <w:rPr>
      <w:rFonts w:ascii="Times New Roman" w:hAnsi="Times New Roman" w:eastAsia="宋体" w:cs="Times New Roman"/>
      <w:sz w:val="18"/>
      <w:szCs w:val="18"/>
    </w:rPr>
  </w:style>
  <w:style w:type="character" w:customStyle="1" w:styleId="9">
    <w:name w:val="页脚 Char"/>
    <w:basedOn w:val="6"/>
    <w:link w:val="2"/>
    <w:qFormat/>
    <w:uiPriority w:val="99"/>
    <w:rPr>
      <w:rFonts w:ascii="Times New Roman" w:hAnsi="Times New Roman" w:eastAsia="宋体" w:cs="Times New Roman"/>
      <w:sz w:val="18"/>
      <w:szCs w:val="18"/>
    </w:rPr>
  </w:style>
  <w:style w:type="paragraph" w:customStyle="1" w:styleId="10">
    <w:name w:val="列出段落1"/>
    <w:basedOn w:val="1"/>
    <w:qFormat/>
    <w:uiPriority w:val="99"/>
    <w:pPr>
      <w:ind w:firstLine="420" w:firstLineChars="200"/>
    </w:pPr>
    <w:rPr>
      <w:rFonts w:ascii="Calibri" w:hAnsi="Calibri"/>
      <w:szCs w:val="22"/>
    </w:rPr>
  </w:style>
  <w:style w:type="character" w:customStyle="1" w:styleId="11">
    <w:name w:val="font01"/>
    <w:basedOn w:val="6"/>
    <w:uiPriority w:val="0"/>
    <w:rPr>
      <w:rFonts w:hint="eastAsia" w:ascii="宋体" w:hAnsi="宋体" w:eastAsia="宋体" w:cs="宋体"/>
      <w:color w:val="4A4A4A"/>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3397</Words>
  <Characters>3477</Characters>
  <Lines>13</Lines>
  <Paragraphs>3</Paragraphs>
  <TotalTime>19</TotalTime>
  <ScaleCrop>false</ScaleCrop>
  <LinksUpToDate>false</LinksUpToDate>
  <CharactersWithSpaces>3607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2020-01-07T13:42:00Z</dcterms:created>
  <dc:creator>Windows 用户</dc:creator>
  <cp:lastModifiedBy>qiuqiu</cp:lastModifiedBy>
  <dcterms:modified xsi:type="dcterms:W3CDTF">2020-02-07T09:35:14Z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