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4773A" w14:textId="77777777" w:rsidR="00353116" w:rsidRPr="00353116" w:rsidRDefault="00353116" w:rsidP="00353116">
      <w:pPr>
        <w:ind w:left="65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51855586"/>
      <w:r w:rsidRPr="00353116">
        <w:rPr>
          <w:rFonts w:ascii="Times New Roman" w:hAnsi="Times New Roman" w:cs="Times New Roman"/>
          <w:sz w:val="28"/>
          <w:szCs w:val="28"/>
          <w:lang w:val="ru-RU"/>
        </w:rPr>
        <w:t>«УТВЕРЖДЕНО»</w:t>
      </w:r>
    </w:p>
    <w:p w14:paraId="6BDEDCD6" w14:textId="3AE8504F" w:rsidR="00353116" w:rsidRPr="00353116" w:rsidRDefault="00353116" w:rsidP="00353116">
      <w:pPr>
        <w:ind w:left="65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3116">
        <w:rPr>
          <w:rFonts w:ascii="Times New Roman" w:hAnsi="Times New Roman" w:cs="Times New Roman"/>
          <w:sz w:val="28"/>
          <w:szCs w:val="28"/>
          <w:lang w:val="ru-RU"/>
        </w:rPr>
        <w:t xml:space="preserve">решением </w:t>
      </w:r>
      <w:r>
        <w:rPr>
          <w:rFonts w:ascii="Times New Roman" w:hAnsi="Times New Roman" w:cs="Times New Roman"/>
          <w:sz w:val="28"/>
          <w:szCs w:val="28"/>
          <w:lang w:val="ru-RU"/>
        </w:rPr>
        <w:t>единственного владельца простых акций АО </w:t>
      </w:r>
      <w:r w:rsidRPr="00353116">
        <w:rPr>
          <w:rFonts w:ascii="Times New Roman" w:hAnsi="Times New Roman" w:cs="Times New Roman"/>
          <w:sz w:val="28"/>
          <w:szCs w:val="28"/>
          <w:lang w:val="ru-RU"/>
        </w:rPr>
        <w:t xml:space="preserve">«Узбекнефтегаз» </w:t>
      </w:r>
      <w:r w:rsidRPr="00353116">
        <w:rPr>
          <w:rFonts w:ascii="Times New Roman" w:hAnsi="Times New Roman" w:cs="Times New Roman"/>
          <w:sz w:val="28"/>
          <w:szCs w:val="28"/>
          <w:lang w:val="ru-RU"/>
        </w:rPr>
        <w:br/>
        <w:t xml:space="preserve">от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97994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197994">
        <w:rPr>
          <w:rFonts w:ascii="Times New Roman" w:hAnsi="Times New Roman" w:cs="Times New Roman"/>
          <w:sz w:val="28"/>
          <w:szCs w:val="28"/>
          <w:lang w:val="ru-RU"/>
        </w:rPr>
        <w:t>октября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53116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353116">
        <w:rPr>
          <w:rFonts w:ascii="Times New Roman" w:hAnsi="Times New Roman" w:cs="Times New Roman"/>
          <w:sz w:val="28"/>
          <w:szCs w:val="28"/>
          <w:lang w:val="ru-RU"/>
        </w:rPr>
        <w:t xml:space="preserve"> года №</w:t>
      </w:r>
      <w:r w:rsidR="00197994">
        <w:rPr>
          <w:rFonts w:ascii="Times New Roman" w:hAnsi="Times New Roman" w:cs="Times New Roman"/>
          <w:sz w:val="28"/>
          <w:szCs w:val="28"/>
          <w:lang w:val="ru-RU"/>
        </w:rPr>
        <w:t>15</w:t>
      </w:r>
    </w:p>
    <w:bookmarkEnd w:id="0"/>
    <w:p w14:paraId="06B8C92B" w14:textId="1AF9D7A3" w:rsidR="00C50A58" w:rsidRPr="00226B27" w:rsidRDefault="00C50A58" w:rsidP="00881C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D24D5F" w14:textId="07EF2875" w:rsidR="00DC58CC" w:rsidRPr="00226B27" w:rsidRDefault="00DC58CC" w:rsidP="00881C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EFB630" w14:textId="132D5DA8" w:rsidR="00DC58CC" w:rsidRPr="00226B27" w:rsidRDefault="00DC58CC" w:rsidP="00881C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6EA037" w14:textId="050541F0" w:rsidR="00DC58CC" w:rsidRPr="00226B27" w:rsidRDefault="00DC58CC" w:rsidP="00881C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BF5381" w14:textId="07F34200" w:rsidR="00DC58CC" w:rsidRPr="00226B27" w:rsidRDefault="00DC58CC" w:rsidP="00881C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D822CA" w14:textId="26BB709B" w:rsidR="00DC58CC" w:rsidRPr="00226B27" w:rsidRDefault="00DC58CC" w:rsidP="00881C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D3E6A3" w14:textId="5BA2919B" w:rsidR="00881C15" w:rsidRPr="006A5C2A" w:rsidRDefault="00881C15" w:rsidP="006A5C2A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A5C2A">
        <w:rPr>
          <w:rFonts w:ascii="Times New Roman" w:hAnsi="Times New Roman" w:cs="Times New Roman"/>
          <w:b/>
          <w:sz w:val="32"/>
          <w:szCs w:val="32"/>
          <w:lang w:val="ru-RU"/>
        </w:rPr>
        <w:t>Положение</w:t>
      </w:r>
    </w:p>
    <w:p w14:paraId="24CC2264" w14:textId="0BFA0216" w:rsidR="003B3C94" w:rsidRPr="006A5C2A" w:rsidRDefault="00881C15" w:rsidP="006A5C2A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A5C2A">
        <w:rPr>
          <w:rFonts w:ascii="Times New Roman" w:hAnsi="Times New Roman" w:cs="Times New Roman"/>
          <w:b/>
          <w:sz w:val="32"/>
          <w:szCs w:val="32"/>
          <w:lang w:val="ru-RU"/>
        </w:rPr>
        <w:t>о комиссии по этике АО «</w:t>
      </w:r>
      <w:proofErr w:type="spellStart"/>
      <w:r w:rsidRPr="006A5C2A">
        <w:rPr>
          <w:rFonts w:ascii="Times New Roman" w:hAnsi="Times New Roman" w:cs="Times New Roman"/>
          <w:b/>
          <w:sz w:val="32"/>
          <w:szCs w:val="32"/>
          <w:lang w:val="ru-RU"/>
        </w:rPr>
        <w:t>Узбекнефтеrаз</w:t>
      </w:r>
      <w:proofErr w:type="spellEnd"/>
      <w:r w:rsidRPr="006A5C2A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14:paraId="5FE10D99" w14:textId="27405FB7" w:rsidR="00881C15" w:rsidRPr="00226B27" w:rsidRDefault="00881C15" w:rsidP="00881C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A4C9C4" w14:textId="64965EDB" w:rsidR="00641E09" w:rsidRPr="00226B27" w:rsidRDefault="00641E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163547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56F00E" w14:textId="77777777" w:rsidR="00D869A9" w:rsidRPr="00226B27" w:rsidRDefault="00D869A9" w:rsidP="00C86983">
          <w:pPr>
            <w:pStyle w:val="ac"/>
            <w:spacing w:line="276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226B2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08440867" w14:textId="77777777" w:rsidR="00D869A9" w:rsidRPr="00226B27" w:rsidRDefault="00D869A9" w:rsidP="00C86983">
          <w:pPr>
            <w:spacing w:line="276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CC60136" w14:textId="6433DFC0" w:rsidR="00C86983" w:rsidRPr="00226B27" w:rsidRDefault="00D869A9" w:rsidP="00C86983">
          <w:pPr>
            <w:pStyle w:val="12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26B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6B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6B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450391" w:history="1">
            <w:r w:rsidR="00C86983" w:rsidRPr="00226B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C86983" w:rsidRPr="00226B2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C86983" w:rsidRPr="00226B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Общие положения</w: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_Toc40450391 \h </w:instrTex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22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93F51" w14:textId="5DE8DF12" w:rsidR="00C86983" w:rsidRPr="00226B27" w:rsidRDefault="00197994" w:rsidP="00C86983">
          <w:pPr>
            <w:pStyle w:val="12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50392" w:history="1">
            <w:r w:rsidR="00C86983" w:rsidRPr="00226B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C86983" w:rsidRPr="00226B2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C86983" w:rsidRPr="00226B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Формирование Комиссии и организация её работы</w: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_Toc40450392 \h </w:instrTex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22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F0A4E" w14:textId="4B05AB40" w:rsidR="00C86983" w:rsidRPr="00226B27" w:rsidRDefault="00197994" w:rsidP="00C86983">
          <w:pPr>
            <w:pStyle w:val="12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50393" w:history="1">
            <w:r w:rsidR="00C86983" w:rsidRPr="00226B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C86983" w:rsidRPr="00226B2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C86983" w:rsidRPr="00226B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Права и обязанности членов Комиссии</w: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_Toc40450393 \h </w:instrTex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22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AF9D4" w14:textId="73D4C6D5" w:rsidR="00C86983" w:rsidRPr="00226B27" w:rsidRDefault="00197994" w:rsidP="00C86983">
          <w:pPr>
            <w:pStyle w:val="12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50394" w:history="1">
            <w:r w:rsidR="00C86983" w:rsidRPr="00226B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</w:t>
            </w:r>
            <w:r w:rsidR="00C86983" w:rsidRPr="00226B2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C86983" w:rsidRPr="00226B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Порядок работы Комиссии</w: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_Toc40450394 \h </w:instrTex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22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EE2ED" w14:textId="67C1F8CE" w:rsidR="00C86983" w:rsidRPr="00226B27" w:rsidRDefault="00197994" w:rsidP="00C86983">
          <w:pPr>
            <w:pStyle w:val="12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0450395" w:history="1">
            <w:r w:rsidR="00C86983" w:rsidRPr="00226B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</w:t>
            </w:r>
            <w:r w:rsidR="00C86983" w:rsidRPr="00226B2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C86983" w:rsidRPr="00226B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Оформление решений Комиссии</w: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_Toc40450395 \h </w:instrTex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22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6983" w:rsidRPr="00226B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3B44B" w14:textId="14BE5A58" w:rsidR="00D869A9" w:rsidRPr="00226B27" w:rsidRDefault="00D869A9" w:rsidP="00C86983">
          <w:pPr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26B2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AADC902" w14:textId="42312C74" w:rsidR="00641E09" w:rsidRPr="00226B27" w:rsidRDefault="00641E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CC04480" w14:textId="57D3983F" w:rsidR="00881C15" w:rsidRPr="00226B27" w:rsidRDefault="00881C15" w:rsidP="009B1AAA">
      <w:pPr>
        <w:pStyle w:val="10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40450391"/>
      <w:r w:rsidRPr="00226B27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Общие положения</w:t>
      </w:r>
      <w:bookmarkEnd w:id="2"/>
    </w:p>
    <w:p w14:paraId="5E3916CE" w14:textId="16A6AA74" w:rsidR="00881C15" w:rsidRPr="00226B27" w:rsidRDefault="00881C15" w:rsidP="00881C15">
      <w:pPr>
        <w:pStyle w:val="a3"/>
        <w:numPr>
          <w:ilvl w:val="1"/>
          <w:numId w:val="1"/>
        </w:numPr>
        <w:spacing w:line="276" w:lineRule="auto"/>
        <w:ind w:hanging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Настоящ</w:t>
      </w:r>
      <w:r w:rsidR="00D74F45" w:rsidRPr="00226B27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Положение</w:t>
      </w:r>
      <w:r w:rsidR="00D74F45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локальным нормативным актом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D74F45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АО «Узбекнефтегаз» (далее – «Общество») и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определя</w:t>
      </w:r>
      <w:r w:rsidR="00D74F45" w:rsidRPr="00226B27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принципы</w:t>
      </w:r>
      <w:r w:rsidR="00D74F45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87A14" w:rsidRPr="00226B27">
        <w:rPr>
          <w:rFonts w:ascii="Times New Roman" w:hAnsi="Times New Roman" w:cs="Times New Roman"/>
          <w:sz w:val="28"/>
          <w:szCs w:val="28"/>
          <w:lang w:val="ru-RU"/>
        </w:rPr>
        <w:t>состав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87A14" w:rsidRPr="00226B27">
        <w:rPr>
          <w:rFonts w:ascii="Times New Roman" w:hAnsi="Times New Roman" w:cs="Times New Roman"/>
          <w:sz w:val="28"/>
          <w:szCs w:val="28"/>
          <w:lang w:val="ru-RU"/>
        </w:rPr>
        <w:t>порядок функционирования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комиссии по этике АО «Узбекнефтегаз» (далее</w:t>
      </w:r>
      <w:r w:rsidR="00D74F45" w:rsidRPr="00226B27">
        <w:rPr>
          <w:rFonts w:ascii="Times New Roman" w:hAnsi="Times New Roman" w:cs="Times New Roman"/>
          <w:sz w:val="28"/>
          <w:szCs w:val="28"/>
          <w:lang w:val="ru-RU"/>
        </w:rPr>
        <w:t>– «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Комиссия</w:t>
      </w:r>
      <w:r w:rsidR="00D74F45" w:rsidRPr="00226B2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48054DEB" w14:textId="12E5D5D2" w:rsidR="00881C15" w:rsidRPr="00226B27" w:rsidRDefault="00881C15" w:rsidP="00881C15">
      <w:pPr>
        <w:pStyle w:val="a3"/>
        <w:numPr>
          <w:ilvl w:val="1"/>
          <w:numId w:val="1"/>
        </w:numPr>
        <w:spacing w:line="276" w:lineRule="auto"/>
        <w:ind w:hanging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В своей деятельности Комиссия руководствуется действующим законодательством Республики Узбекистан, уставом АО «Узбекнефтегаз», настоящим Положением и иными </w:t>
      </w:r>
      <w:r w:rsidR="00FA4457" w:rsidRPr="00226B27">
        <w:rPr>
          <w:rFonts w:ascii="Times New Roman" w:hAnsi="Times New Roman" w:cs="Times New Roman"/>
          <w:sz w:val="28"/>
          <w:szCs w:val="28"/>
          <w:lang w:val="ru-RU"/>
        </w:rPr>
        <w:t>локальными нормативными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актами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АО «Узбекнефтегаз».</w:t>
      </w:r>
    </w:p>
    <w:p w14:paraId="3E12CC9D" w14:textId="0915F602" w:rsidR="00881C15" w:rsidRPr="00226B27" w:rsidRDefault="00881C15" w:rsidP="00881C15">
      <w:pPr>
        <w:pStyle w:val="a3"/>
        <w:numPr>
          <w:ilvl w:val="1"/>
          <w:numId w:val="1"/>
        </w:numPr>
        <w:spacing w:line="276" w:lineRule="auto"/>
        <w:ind w:hanging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Основные цели деятельности Комиссии:</w:t>
      </w:r>
    </w:p>
    <w:p w14:paraId="2A8B5211" w14:textId="56F8D2A3" w:rsidR="00881C15" w:rsidRPr="00226B27" w:rsidRDefault="00881C15" w:rsidP="009B1AA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контроль соблюдения работниками действующего законодательства Республики Узбекистан</w:t>
      </w:r>
      <w:r w:rsidR="00C10BA5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устава</w:t>
      </w:r>
      <w:r w:rsidR="00C10BA5" w:rsidRPr="00226B27">
        <w:rPr>
          <w:rFonts w:ascii="Times New Roman" w:hAnsi="Times New Roman" w:cs="Times New Roman"/>
          <w:sz w:val="28"/>
          <w:szCs w:val="28"/>
          <w:lang w:val="ru-RU"/>
        </w:rPr>
        <w:t>, Кодекса этики Общества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и иных </w:t>
      </w:r>
      <w:r w:rsidR="000B6C5D" w:rsidRPr="00226B27">
        <w:rPr>
          <w:rFonts w:ascii="Times New Roman" w:hAnsi="Times New Roman" w:cs="Times New Roman"/>
          <w:sz w:val="28"/>
          <w:szCs w:val="28"/>
          <w:lang w:val="ru-RU"/>
        </w:rPr>
        <w:t>локальных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189A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нормативных </w:t>
      </w:r>
      <w:r w:rsidR="000B6C5D" w:rsidRPr="00226B27">
        <w:rPr>
          <w:rFonts w:ascii="Times New Roman" w:hAnsi="Times New Roman" w:cs="Times New Roman"/>
          <w:sz w:val="28"/>
          <w:szCs w:val="28"/>
          <w:lang w:val="ru-RU"/>
        </w:rPr>
        <w:t>актов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Общества;</w:t>
      </w:r>
    </w:p>
    <w:p w14:paraId="552A2BFB" w14:textId="7C678DF8" w:rsidR="00881C15" w:rsidRPr="00226B27" w:rsidRDefault="00881C15" w:rsidP="009B1AA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предоставление работникам помощи по разрешению сложных этических ситуаций;</w:t>
      </w:r>
    </w:p>
    <w:p w14:paraId="2BBE6EFD" w14:textId="16489D2D" w:rsidR="00881C15" w:rsidRPr="00226B27" w:rsidRDefault="00881C15" w:rsidP="009B1AA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профилактика и урегулирование конфликтных ситуаций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нормами </w:t>
      </w:r>
      <w:r w:rsidR="00887A14" w:rsidRPr="00226B27">
        <w:rPr>
          <w:rFonts w:ascii="Times New Roman" w:hAnsi="Times New Roman" w:cs="Times New Roman"/>
          <w:sz w:val="28"/>
          <w:szCs w:val="28"/>
          <w:lang w:val="ru-RU"/>
        </w:rPr>
        <w:t>Кодекса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этики Общества;</w:t>
      </w:r>
    </w:p>
    <w:p w14:paraId="19171BD6" w14:textId="7AC2908D" w:rsidR="00881C15" w:rsidRPr="00226B27" w:rsidRDefault="00881C15" w:rsidP="009B1AA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рассмотрение </w:t>
      </w:r>
      <w:r w:rsidR="009B1AAA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случаев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и урегулирование конфликта интересов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в соответствии с Политикой по управлению конфликтом интересов Общества;</w:t>
      </w:r>
    </w:p>
    <w:p w14:paraId="5E5E0239" w14:textId="15305CD3" w:rsidR="00881C15" w:rsidRPr="00226B27" w:rsidRDefault="00881C15" w:rsidP="009B1AA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подготовка предложений для внесения изменений и дополнений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9914E1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Кодекс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этики</w:t>
      </w:r>
      <w:r w:rsidR="009914E1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Общества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70AB63" w14:textId="7B65B7D5" w:rsidR="00F9289C" w:rsidRPr="00226B27" w:rsidRDefault="00F9289C" w:rsidP="00226B27">
      <w:pPr>
        <w:pStyle w:val="a3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Рассмотрение случаев нарушения Председателем правления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226B27" w:rsidRPr="00226B27">
        <w:rPr>
          <w:rFonts w:ascii="Times New Roman" w:hAnsi="Times New Roman" w:cs="Times New Roman"/>
          <w:sz w:val="28"/>
          <w:szCs w:val="28"/>
          <w:lang w:val="ru-RU"/>
        </w:rPr>
        <w:t>и/или членами</w:t>
      </w:r>
      <w:r w:rsidR="00226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требований Кодекса этики осуществляется Наблюдательным советом Общества.</w:t>
      </w:r>
    </w:p>
    <w:p w14:paraId="5720759B" w14:textId="69A672FE" w:rsidR="00881C15" w:rsidRPr="00226B27" w:rsidRDefault="00881C15" w:rsidP="000D5807">
      <w:pPr>
        <w:pStyle w:val="10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40450392"/>
      <w:r w:rsidRPr="00226B27">
        <w:rPr>
          <w:rFonts w:ascii="Times New Roman" w:hAnsi="Times New Roman" w:cs="Times New Roman"/>
          <w:b/>
          <w:bCs/>
          <w:color w:val="auto"/>
          <w:lang w:val="ru-RU"/>
        </w:rPr>
        <w:t>Формирование Комиссии и организация её работы</w:t>
      </w:r>
      <w:bookmarkEnd w:id="3"/>
    </w:p>
    <w:p w14:paraId="319661D3" w14:textId="12F7CA3D" w:rsidR="00881C15" w:rsidRPr="00226B27" w:rsidRDefault="00881C15" w:rsidP="009B1AAA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Состав Комиссии формируется таким образом, чтобы была исключена возможность возникновения </w:t>
      </w:r>
      <w:r w:rsidR="009733A7" w:rsidRPr="00226B2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онфликта интересов, </w:t>
      </w:r>
      <w:r w:rsidR="008D4987" w:rsidRPr="00226B27">
        <w:rPr>
          <w:rFonts w:ascii="Times New Roman" w:hAnsi="Times New Roman" w:cs="Times New Roman"/>
          <w:sz w:val="28"/>
          <w:szCs w:val="28"/>
          <w:lang w:val="ru-RU"/>
        </w:rPr>
        <w:t>который может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повлиять на принимаемые Комиссией решения.</w:t>
      </w:r>
    </w:p>
    <w:p w14:paraId="7772323D" w14:textId="084A5487" w:rsidR="00881C15" w:rsidRPr="00226B27" w:rsidRDefault="00881C15" w:rsidP="009B1AAA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Комиссия по этике </w:t>
      </w:r>
      <w:r w:rsidR="00313FDA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и ее председатель назначается </w:t>
      </w:r>
      <w:r w:rsidR="009914E1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решением </w:t>
      </w:r>
      <w:r w:rsidR="00313FDA" w:rsidRPr="00226B2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914E1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редседателя правления Общества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из числа ответственных работников </w:t>
      </w:r>
      <w:r w:rsidR="00C070D1" w:rsidRPr="00226B27">
        <w:rPr>
          <w:rFonts w:ascii="Times New Roman" w:hAnsi="Times New Roman" w:cs="Times New Roman"/>
          <w:sz w:val="28"/>
          <w:szCs w:val="28"/>
          <w:lang w:val="ru-RU"/>
        </w:rPr>
        <w:t>Общества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в количестве не менее 5 человек</w:t>
      </w:r>
      <w:r w:rsidR="00313FDA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8D4987" w:rsidRPr="00226B27">
        <w:rPr>
          <w:rFonts w:ascii="Times New Roman" w:hAnsi="Times New Roman" w:cs="Times New Roman"/>
          <w:sz w:val="28"/>
          <w:szCs w:val="28"/>
          <w:lang w:val="ru-RU"/>
        </w:rPr>
        <w:t>1 (один) год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C8019E" w14:textId="7657350F" w:rsidR="00C070D1" w:rsidRPr="00226B27" w:rsidRDefault="00C070D1" w:rsidP="009B1AAA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В состав Комиссии входят следующие должностные лица Общества:</w:t>
      </w:r>
    </w:p>
    <w:p w14:paraId="0A9B775D" w14:textId="1BC0C9AA" w:rsidR="00C070D1" w:rsidRPr="00226B27" w:rsidRDefault="00C070D1" w:rsidP="009B1AAA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заместитель </w:t>
      </w:r>
      <w:r w:rsidR="009733A7" w:rsidRPr="00226B2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редседателя правления</w:t>
      </w:r>
      <w:r w:rsidR="009733A7" w:rsidRPr="00226B27">
        <w:rPr>
          <w:rFonts w:ascii="Times New Roman" w:hAnsi="Times New Roman" w:cs="Times New Roman"/>
          <w:sz w:val="28"/>
          <w:szCs w:val="28"/>
          <w:lang w:val="ru-RU"/>
        </w:rPr>
        <w:t>, в отношении работника которого рассматривается ситуация конфликта интересов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3A7" w:rsidRPr="00226B27">
        <w:rPr>
          <w:rFonts w:ascii="Times New Roman" w:hAnsi="Times New Roman" w:cs="Times New Roman"/>
          <w:sz w:val="28"/>
          <w:szCs w:val="28"/>
          <w:lang w:val="ru-RU"/>
        </w:rPr>
        <w:t>(только для указанных случаев)</w:t>
      </w:r>
      <w:r w:rsidR="009B1AAA" w:rsidRPr="00226B27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46074B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DC32A2" w14:textId="5A049792" w:rsidR="00C070D1" w:rsidRPr="00226B27" w:rsidRDefault="00BB1CAC" w:rsidP="009B1AAA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начальник Юридического департамента</w:t>
      </w:r>
      <w:r w:rsidR="009B1AAA" w:rsidRPr="00226B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A1B8FC" w14:textId="5CFE568D" w:rsidR="00BB1CAC" w:rsidRPr="00226B27" w:rsidRDefault="00BB1CAC" w:rsidP="009B1AAA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специалист Отдела антикоррупционного комплаенс</w:t>
      </w:r>
      <w:r w:rsidR="009B1AAA" w:rsidRPr="00226B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E0BB30" w14:textId="32CD74C2" w:rsidR="00BB1CAC" w:rsidRPr="00226B27" w:rsidRDefault="00313FDA" w:rsidP="009B1AAA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начальник</w:t>
      </w:r>
      <w:r w:rsidR="00BB1CAC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Департамента по управлению персоналом</w:t>
      </w:r>
      <w:r w:rsidR="009B1AAA" w:rsidRPr="00226B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679798" w14:textId="1F8081C6" w:rsidR="00BB1CAC" w:rsidRDefault="00BB1CAC" w:rsidP="00313FDA">
      <w:pPr>
        <w:pStyle w:val="a3"/>
        <w:numPr>
          <w:ilvl w:val="0"/>
          <w:numId w:val="6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председатель Профсоюзного комитета Общества.</w:t>
      </w:r>
    </w:p>
    <w:p w14:paraId="3CDC37EE" w14:textId="77777777" w:rsidR="002C7200" w:rsidRPr="002C7200" w:rsidRDefault="002C7200" w:rsidP="002C7200">
      <w:pPr>
        <w:spacing w:after="120" w:line="276" w:lineRule="auto"/>
        <w:ind w:left="115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7200">
        <w:rPr>
          <w:rFonts w:ascii="Times New Roman" w:hAnsi="Times New Roman" w:cs="Times New Roman"/>
          <w:sz w:val="28"/>
          <w:szCs w:val="28"/>
          <w:lang w:val="ru-RU"/>
        </w:rPr>
        <w:t xml:space="preserve">В состав Комиссии по этике обязательно включается Председатель правления Общества (при его отсутствии Первый заместитель председателя или </w:t>
      </w:r>
      <w:proofErr w:type="spellStart"/>
      <w:r w:rsidRPr="002C7200">
        <w:rPr>
          <w:rFonts w:ascii="Times New Roman" w:hAnsi="Times New Roman" w:cs="Times New Roman"/>
          <w:sz w:val="28"/>
          <w:szCs w:val="28"/>
          <w:lang w:val="ru-RU"/>
        </w:rPr>
        <w:t>вр.и.о</w:t>
      </w:r>
      <w:proofErr w:type="spellEnd"/>
      <w:r w:rsidRPr="002C7200">
        <w:rPr>
          <w:rFonts w:ascii="Times New Roman" w:hAnsi="Times New Roman" w:cs="Times New Roman"/>
          <w:sz w:val="28"/>
          <w:szCs w:val="28"/>
          <w:lang w:val="ru-RU"/>
        </w:rPr>
        <w:t>. Председателя за исключением случаев, когда рассмотрению подлежат нарушения, совершенные ими), если рассмотрению подлежат случаи нарушения Кодекса этики его заместителями или работниками, находящимися в его прямом подчинении. Кроме того, решение Комиссии по этике в указанном случае подлежит обязательному согласованию с Наблюдательным советом Общества.</w:t>
      </w:r>
    </w:p>
    <w:p w14:paraId="5551B1DB" w14:textId="396A698D" w:rsidR="0046074B" w:rsidRPr="00226B27" w:rsidRDefault="00217D36" w:rsidP="009B1AAA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6074B" w:rsidRPr="00226B27">
        <w:rPr>
          <w:rFonts w:ascii="Times New Roman" w:hAnsi="Times New Roman" w:cs="Times New Roman"/>
          <w:sz w:val="28"/>
          <w:szCs w:val="28"/>
          <w:lang w:val="ru-RU"/>
        </w:rPr>
        <w:t>редседател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46074B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Комиссии обеспеч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ивает</w:t>
      </w:r>
      <w:r w:rsidR="0046074B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объективност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46074B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рассмотрении ситуаций и принятии </w:t>
      </w:r>
      <w:r w:rsidR="0046074B" w:rsidRPr="00226B27">
        <w:rPr>
          <w:rFonts w:ascii="Times New Roman" w:hAnsi="Times New Roman" w:cs="Times New Roman"/>
          <w:sz w:val="28"/>
          <w:szCs w:val="28"/>
          <w:lang w:val="ru-RU"/>
        </w:rPr>
        <w:t>Коми</w:t>
      </w:r>
      <w:r w:rsidR="009B1AAA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ссией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решений, а также соблюдение законодательства Республики Узбекистан и локальных нормативных актов Общества.</w:t>
      </w:r>
    </w:p>
    <w:p w14:paraId="406B72E8" w14:textId="6A49F76C" w:rsidR="00BB1CAC" w:rsidRPr="00226B27" w:rsidRDefault="00475F64" w:rsidP="009B1AAA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При необходимости к</w:t>
      </w:r>
      <w:r w:rsidR="00BB1CAC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работе Комиссии могут привлекаться в качестве экспертов и консультантов лица, не являющиеся членами Комиссии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BB1CAC" w:rsidRPr="00226B27">
        <w:rPr>
          <w:rFonts w:ascii="Times New Roman" w:hAnsi="Times New Roman" w:cs="Times New Roman"/>
          <w:sz w:val="28"/>
          <w:szCs w:val="28"/>
          <w:lang w:val="ru-RU"/>
        </w:rPr>
        <w:t>и обладающие необходимыми профессиональными знаниями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и экспертизой</w:t>
      </w:r>
      <w:r w:rsidR="00BB1CAC" w:rsidRPr="00226B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46171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Привлекаемые к работе эксперты или консультанты должны быть ознакомлены под роспись с настоящим Положением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946171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до начала их работы в составе Комиссии. </w:t>
      </w:r>
    </w:p>
    <w:p w14:paraId="34593D6B" w14:textId="20D50B3C" w:rsidR="0046074B" w:rsidRPr="00226B27" w:rsidRDefault="008D4987" w:rsidP="009B1AAA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В работе </w:t>
      </w:r>
      <w:r w:rsidR="009914E1" w:rsidRPr="00226B2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омиссии участвует ответственный работник </w:t>
      </w:r>
      <w:r w:rsidR="00C86983" w:rsidRPr="00226B27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446302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епартамента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446302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по управлению </w:t>
      </w:r>
      <w:r w:rsidR="00226B27">
        <w:rPr>
          <w:rFonts w:ascii="Times New Roman" w:hAnsi="Times New Roman" w:cs="Times New Roman"/>
          <w:sz w:val="28"/>
          <w:szCs w:val="28"/>
          <w:lang w:val="ru-RU"/>
        </w:rPr>
        <w:t>персоналом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, который исполняет функции секретаря Комиссии</w:t>
      </w:r>
      <w:r w:rsidR="00446302" w:rsidRPr="00226B2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без права голоса при рассмотрении вопросов повестки. </w:t>
      </w:r>
      <w:r w:rsidR="0046074B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Секретарь Комиссии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осуществляет</w:t>
      </w:r>
      <w:r w:rsidR="0046074B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ведение делопроизводства, регистрацию обращений, хранение документов Комиссии, подготовку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46074B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её заседаний. </w:t>
      </w:r>
    </w:p>
    <w:p w14:paraId="606000F0" w14:textId="06D1A3B3" w:rsidR="0046074B" w:rsidRPr="00226B27" w:rsidRDefault="0046074B" w:rsidP="009B1AAA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При возникновении прямой или косвенной </w:t>
      </w:r>
      <w:r w:rsidR="007D18C7" w:rsidRPr="00226B27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ичной заинтересованности любого члена Комиссии, которая может привести к </w:t>
      </w:r>
      <w:r w:rsidR="007D18C7" w:rsidRPr="00226B2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онфликту интересов при рассмотрении вопроса, включённого в повестку дня, член Комиссии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обязан до начала заседания заявить самоотвод</w:t>
      </w:r>
      <w:r w:rsidR="00DA5D7C">
        <w:rPr>
          <w:rFonts w:ascii="Times New Roman" w:hAnsi="Times New Roman" w:cs="Times New Roman"/>
          <w:sz w:val="28"/>
          <w:szCs w:val="28"/>
          <w:lang w:val="ru-RU"/>
        </w:rPr>
        <w:t xml:space="preserve"> в письменном виде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. В таком случае он не принимает участия в рассмотрении указанного вопроса. </w:t>
      </w:r>
    </w:p>
    <w:p w14:paraId="79EF739D" w14:textId="1074D899" w:rsidR="0046074B" w:rsidRPr="00226B27" w:rsidRDefault="0046074B" w:rsidP="009B1AAA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Членам Комиссии и лицам, участвовавшим в её заседаниях, запрещается разглашать конфиденциальные сведения, ставшие им известными в ходе работы Комиссии. Информация, полученная в процессе деятельности Комиссии, может быть использована только </w:t>
      </w:r>
      <w:r w:rsidR="00410552" w:rsidRPr="00226B27">
        <w:rPr>
          <w:rFonts w:ascii="Times New Roman" w:hAnsi="Times New Roman" w:cs="Times New Roman"/>
          <w:sz w:val="28"/>
          <w:szCs w:val="28"/>
          <w:lang w:val="ru-RU"/>
        </w:rPr>
        <w:t>в порядке,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предусмотренном законодательством об информации, информатизации и защите информации и </w:t>
      </w:r>
      <w:r w:rsidR="003D6CE8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локальными нормативными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актами Общества. </w:t>
      </w:r>
    </w:p>
    <w:p w14:paraId="09261206" w14:textId="796A1FBC" w:rsidR="00430D07" w:rsidRPr="00226B27" w:rsidRDefault="00430D07" w:rsidP="009B1AAA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Комиссия</w:t>
      </w:r>
      <w:r w:rsidR="0060519F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в протоколе заседания или путем принятия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519F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отдельного </w:t>
      </w:r>
      <w:r w:rsidR="00A41DA0" w:rsidRPr="00226B27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60519F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закрытый перечень лиц, которые имеют доступ </w:t>
      </w:r>
      <w:r w:rsidR="00202667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информации, полученно</w:t>
      </w:r>
      <w:r w:rsidR="00202667" w:rsidRPr="00226B27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в ходе работы Комиссии и </w:t>
      </w:r>
      <w:r w:rsidR="00202667" w:rsidRPr="00226B27">
        <w:rPr>
          <w:rFonts w:ascii="Times New Roman" w:hAnsi="Times New Roman" w:cs="Times New Roman"/>
          <w:sz w:val="28"/>
          <w:szCs w:val="28"/>
          <w:lang w:val="ru-RU"/>
        </w:rPr>
        <w:t>в рамках принятия ее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решений. </w:t>
      </w:r>
    </w:p>
    <w:p w14:paraId="72335A26" w14:textId="719A4878" w:rsidR="0046074B" w:rsidRPr="00226B27" w:rsidRDefault="0046074B" w:rsidP="009B1AAA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Заседания Комиссии проводятся по мере необходимости. Кворумом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для проведения заседания является </w:t>
      </w:r>
      <w:r w:rsidR="00EC6AF0" w:rsidRPr="00226B27">
        <w:rPr>
          <w:rFonts w:ascii="Times New Roman" w:hAnsi="Times New Roman" w:cs="Times New Roman"/>
          <w:sz w:val="28"/>
          <w:szCs w:val="28"/>
          <w:lang w:val="ru-RU"/>
        </w:rPr>
        <w:t>участие в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нем 2/3 членов. Решения Комиссии принимаются открытым голосованием квалифицированным большинством в 2/3 (две трети) голосов</w:t>
      </w:r>
      <w:r w:rsidR="005C736B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от общего числа членов Комиссии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. В случае равенства голосов решающим является голос председателя Комиссии. </w:t>
      </w:r>
      <w:r w:rsidR="00EC6AF0" w:rsidRPr="00226B27">
        <w:rPr>
          <w:rFonts w:ascii="Times New Roman" w:hAnsi="Times New Roman" w:cs="Times New Roman"/>
          <w:sz w:val="28"/>
          <w:szCs w:val="28"/>
          <w:lang w:val="ru-RU"/>
        </w:rPr>
        <w:t>Каждый член Комиссии имеет один голос</w:t>
      </w:r>
      <w:r w:rsidR="008D4987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. Члены Комиссии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8D4987" w:rsidRPr="00226B27">
        <w:rPr>
          <w:rFonts w:ascii="Times New Roman" w:hAnsi="Times New Roman" w:cs="Times New Roman"/>
          <w:sz w:val="28"/>
          <w:szCs w:val="28"/>
          <w:lang w:val="ru-RU"/>
        </w:rPr>
        <w:t>не имеют права воздерживаться от голосования по вопросам, вынесенным на рассмотрение.</w:t>
      </w:r>
    </w:p>
    <w:p w14:paraId="6C1A21D7" w14:textId="2E5F9B6C" w:rsidR="00202667" w:rsidRPr="00226B27" w:rsidRDefault="00EC6AF0" w:rsidP="00202667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Заседания Комиссии проводятся в </w:t>
      </w:r>
      <w:r w:rsidR="00202667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очной форме. В ситуациях, когда проведение очного заседания Комиссии невозможно (например, в случае нахождения работника в командировке или деловой поездке и др.), допускается проведение заочного заседания в режиме телеконференций,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202667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конференц-звонка или селекторного совещания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202667" w:rsidRPr="00226B27">
        <w:rPr>
          <w:rFonts w:ascii="Times New Roman" w:hAnsi="Times New Roman" w:cs="Times New Roman"/>
          <w:sz w:val="28"/>
          <w:szCs w:val="28"/>
          <w:lang w:val="ru-RU"/>
        </w:rPr>
        <w:t>при условии соблюдения необходимых мер конфиденциальности обсуждаемой информации.</w:t>
      </w:r>
      <w:r w:rsidR="00D82B77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Решени</w:t>
      </w:r>
      <w:r w:rsidR="008E3518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я каждого </w:t>
      </w:r>
      <w:r w:rsidR="00D82B77" w:rsidRPr="00226B27">
        <w:rPr>
          <w:rFonts w:ascii="Times New Roman" w:hAnsi="Times New Roman" w:cs="Times New Roman"/>
          <w:sz w:val="28"/>
          <w:szCs w:val="28"/>
          <w:lang w:val="ru-RU"/>
        </w:rPr>
        <w:t>член</w:t>
      </w:r>
      <w:r w:rsidR="008E3518" w:rsidRPr="00226B2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82B77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Комиссии</w:t>
      </w:r>
      <w:r w:rsidR="008E3518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8E3518" w:rsidRPr="00226B27">
        <w:rPr>
          <w:rFonts w:ascii="Times New Roman" w:hAnsi="Times New Roman" w:cs="Times New Roman"/>
          <w:sz w:val="28"/>
          <w:szCs w:val="28"/>
          <w:lang w:val="ru-RU"/>
        </w:rPr>
        <w:t>по рассматриваемым вопросам</w:t>
      </w:r>
      <w:r w:rsidR="00D82B77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в случае заочного заседания должн</w:t>
      </w:r>
      <w:r w:rsidR="008E3518" w:rsidRPr="00226B2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D82B77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быть оформлен</w:t>
      </w:r>
      <w:r w:rsidR="008E3518" w:rsidRPr="00226B2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D82B77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в письменном виде (путем направления соответствующих электронных писем</w:t>
      </w:r>
      <w:r w:rsidR="008E3518" w:rsidRPr="00226B2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731B9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82B77" w:rsidRPr="00226B27">
        <w:rPr>
          <w:rFonts w:ascii="Times New Roman" w:hAnsi="Times New Roman" w:cs="Times New Roman"/>
          <w:sz w:val="28"/>
          <w:szCs w:val="28"/>
          <w:lang w:val="ru-RU"/>
        </w:rPr>
        <w:t>прикладыва</w:t>
      </w:r>
      <w:r w:rsidR="00B731B9" w:rsidRPr="00226B27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D82B77" w:rsidRPr="00226B27">
        <w:rPr>
          <w:rFonts w:ascii="Times New Roman" w:hAnsi="Times New Roman" w:cs="Times New Roman"/>
          <w:sz w:val="28"/>
          <w:szCs w:val="28"/>
          <w:lang w:val="ru-RU"/>
        </w:rPr>
        <w:t>ся к протоколу заседания Комиссии.</w:t>
      </w:r>
    </w:p>
    <w:p w14:paraId="19999797" w14:textId="59C6ED93" w:rsidR="00D869A9" w:rsidRPr="00226B27" w:rsidRDefault="00D869A9" w:rsidP="009B1AAA">
      <w:pPr>
        <w:pStyle w:val="10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40450393"/>
      <w:r w:rsidRPr="00226B27">
        <w:rPr>
          <w:rFonts w:ascii="Times New Roman" w:hAnsi="Times New Roman" w:cs="Times New Roman"/>
          <w:b/>
          <w:bCs/>
          <w:color w:val="auto"/>
          <w:lang w:val="ru-RU"/>
        </w:rPr>
        <w:t>Права и обязанности членов Комиссии</w:t>
      </w:r>
      <w:bookmarkEnd w:id="4"/>
    </w:p>
    <w:p w14:paraId="466FAF60" w14:textId="5C4A2ACA" w:rsidR="00D869A9" w:rsidRPr="00226B27" w:rsidRDefault="00D869A9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Члены Комиссии обязаны:</w:t>
      </w:r>
    </w:p>
    <w:p w14:paraId="45A7DAE1" w14:textId="52CEE68F" w:rsidR="00D869A9" w:rsidRPr="00226B27" w:rsidRDefault="00D869A9" w:rsidP="0080375B">
      <w:pPr>
        <w:pStyle w:val="a3"/>
        <w:numPr>
          <w:ilvl w:val="0"/>
          <w:numId w:val="7"/>
        </w:numPr>
        <w:spacing w:line="276" w:lineRule="auto"/>
        <w:ind w:left="1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участвовать в работе Комиссии</w:t>
      </w:r>
      <w:r w:rsidR="001979F7" w:rsidRPr="00226B27">
        <w:rPr>
          <w:rFonts w:ascii="Times New Roman" w:hAnsi="Times New Roman" w:cs="Times New Roman"/>
          <w:sz w:val="28"/>
          <w:szCs w:val="28"/>
          <w:lang w:val="ru-RU"/>
        </w:rPr>
        <w:t>, объективно и беспристрастно выполнять возложенные на них функции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756045" w14:textId="64649C90" w:rsidR="00D869A9" w:rsidRPr="00226B27" w:rsidRDefault="00D869A9" w:rsidP="0080375B">
      <w:pPr>
        <w:pStyle w:val="a3"/>
        <w:numPr>
          <w:ilvl w:val="0"/>
          <w:numId w:val="7"/>
        </w:numPr>
        <w:spacing w:line="276" w:lineRule="auto"/>
        <w:ind w:left="1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всесторонне и полно изучать документы, представляемые к заседанию и на заседании Комиссии;</w:t>
      </w:r>
    </w:p>
    <w:p w14:paraId="58E4DE14" w14:textId="6E5A1095" w:rsidR="00D869A9" w:rsidRPr="00226B27" w:rsidRDefault="00D869A9" w:rsidP="0080375B">
      <w:pPr>
        <w:pStyle w:val="a3"/>
        <w:numPr>
          <w:ilvl w:val="0"/>
          <w:numId w:val="7"/>
        </w:numPr>
        <w:spacing w:line="276" w:lineRule="auto"/>
        <w:ind w:left="1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незамедлительно информировать Комиссию о наличии </w:t>
      </w:r>
      <w:r w:rsidR="001979F7" w:rsidRPr="00226B27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ичной заинтересованности в принятии того или иного решения;</w:t>
      </w:r>
    </w:p>
    <w:p w14:paraId="3321D822" w14:textId="24DA4A70" w:rsidR="00D869A9" w:rsidRPr="00226B27" w:rsidRDefault="00D869A9" w:rsidP="0080375B">
      <w:pPr>
        <w:pStyle w:val="a3"/>
        <w:numPr>
          <w:ilvl w:val="0"/>
          <w:numId w:val="7"/>
        </w:numPr>
        <w:spacing w:line="276" w:lineRule="auto"/>
        <w:ind w:left="1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избегать действий, которые могут скомпрометировать Комиссию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или поставить под вопрос профессионализм е</w:t>
      </w:r>
      <w:r w:rsidR="001979F7" w:rsidRPr="00226B2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членов;</w:t>
      </w:r>
    </w:p>
    <w:p w14:paraId="61878E64" w14:textId="65667A1C" w:rsidR="00D869A9" w:rsidRPr="00226B27" w:rsidRDefault="00D869A9" w:rsidP="0080375B">
      <w:pPr>
        <w:pStyle w:val="a3"/>
        <w:numPr>
          <w:ilvl w:val="0"/>
          <w:numId w:val="7"/>
        </w:numPr>
        <w:spacing w:line="276" w:lineRule="auto"/>
        <w:ind w:left="1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не разглашать конфиденциальную информацию, содержащуюся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в любых документах и материалах Общества;</w:t>
      </w:r>
    </w:p>
    <w:p w14:paraId="2F2CFFD0" w14:textId="4E462268" w:rsidR="00D869A9" w:rsidRPr="00226B27" w:rsidRDefault="00D869A9" w:rsidP="0080375B">
      <w:pPr>
        <w:pStyle w:val="a3"/>
        <w:numPr>
          <w:ilvl w:val="0"/>
          <w:numId w:val="7"/>
        </w:numPr>
        <w:spacing w:line="276" w:lineRule="auto"/>
        <w:ind w:left="116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не использовать внутрикорпоративную информацию в целях личного обогащения и не передавать ее третьим лицам.</w:t>
      </w:r>
    </w:p>
    <w:p w14:paraId="60829ED4" w14:textId="276772B1" w:rsidR="00D869A9" w:rsidRPr="00226B27" w:rsidRDefault="00D869A9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Члены Комиссии имеют право запрашивать у членов Правления, </w:t>
      </w:r>
      <w:r w:rsidR="00A803F0" w:rsidRPr="00226B27">
        <w:rPr>
          <w:rFonts w:ascii="Times New Roman" w:hAnsi="Times New Roman" w:cs="Times New Roman"/>
          <w:sz w:val="28"/>
          <w:szCs w:val="28"/>
          <w:lang w:val="ru-RU"/>
        </w:rPr>
        <w:t>департаментов и отделов</w:t>
      </w:r>
      <w:r w:rsidR="005D4D16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Общества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и документы, </w:t>
      </w:r>
      <w:r w:rsidR="005D4D16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необходимые им для выполнения своих должностных полномочий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5D4D16" w:rsidRPr="00226B27">
        <w:rPr>
          <w:rFonts w:ascii="Times New Roman" w:hAnsi="Times New Roman" w:cs="Times New Roman"/>
          <w:sz w:val="28"/>
          <w:szCs w:val="28"/>
          <w:lang w:val="ru-RU"/>
        </w:rPr>
        <w:t>при рассмотрении соответствующих вопросов.</w:t>
      </w:r>
    </w:p>
    <w:p w14:paraId="3716576B" w14:textId="5301DAB0" w:rsidR="0046074B" w:rsidRPr="00226B27" w:rsidRDefault="0046074B" w:rsidP="0080375B">
      <w:pPr>
        <w:pStyle w:val="10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5" w:name="_Toc40450394"/>
      <w:r w:rsidRPr="00226B27">
        <w:rPr>
          <w:rFonts w:ascii="Times New Roman" w:hAnsi="Times New Roman" w:cs="Times New Roman"/>
          <w:b/>
          <w:bCs/>
          <w:color w:val="auto"/>
          <w:lang w:val="ru-RU"/>
        </w:rPr>
        <w:t>Порядок работы Комиссии</w:t>
      </w:r>
      <w:bookmarkEnd w:id="5"/>
    </w:p>
    <w:p w14:paraId="4206EC20" w14:textId="46A7C711" w:rsidR="00410552" w:rsidRPr="00226B27" w:rsidRDefault="0046074B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проведения заседания является письменное обращение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в Комиссию</w:t>
      </w:r>
      <w:r w:rsidR="00410552" w:rsidRPr="00226B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BC446B0" w14:textId="6D503D4A" w:rsidR="00410552" w:rsidRPr="00226B27" w:rsidRDefault="0046074B" w:rsidP="0080375B">
      <w:pPr>
        <w:pStyle w:val="a3"/>
        <w:numPr>
          <w:ilvl w:val="0"/>
          <w:numId w:val="8"/>
        </w:numPr>
        <w:spacing w:line="276" w:lineRule="auto"/>
        <w:ind w:left="1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работника (не зависимо от занимаемой должности), содержащее информацию о нарушении работником </w:t>
      </w:r>
      <w:r w:rsidR="000D6EA3" w:rsidRPr="00226B27">
        <w:rPr>
          <w:rFonts w:ascii="Times New Roman" w:hAnsi="Times New Roman" w:cs="Times New Roman"/>
          <w:sz w:val="28"/>
          <w:szCs w:val="28"/>
          <w:lang w:val="ru-RU"/>
        </w:rPr>
        <w:t>Кодекса этики</w:t>
      </w:r>
      <w:r w:rsidR="00410552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Общества;</w:t>
      </w:r>
    </w:p>
    <w:p w14:paraId="6F248833" w14:textId="2D8CBE0E" w:rsidR="0046074B" w:rsidRPr="00226B27" w:rsidRDefault="00DC4015" w:rsidP="0080375B">
      <w:pPr>
        <w:pStyle w:val="a3"/>
        <w:numPr>
          <w:ilvl w:val="0"/>
          <w:numId w:val="8"/>
        </w:numPr>
        <w:spacing w:line="276" w:lineRule="auto"/>
        <w:ind w:left="1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работника</w:t>
      </w:r>
      <w:r w:rsidR="00410552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B27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Департамента финансового и комплаенс контроля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и/</w:t>
      </w:r>
      <w:r w:rsidR="00410552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410552" w:rsidRPr="00226B27">
        <w:rPr>
          <w:rFonts w:ascii="Times New Roman" w:hAnsi="Times New Roman" w:cs="Times New Roman"/>
          <w:sz w:val="28"/>
          <w:szCs w:val="28"/>
          <w:lang w:val="ru-RU"/>
        </w:rPr>
        <w:t>епартамента по управлению персоналом в порядке, предусмотренном Политикой по управлению конфликтом интересов Общества</w:t>
      </w:r>
      <w:r w:rsidR="0046074B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60E5595" w14:textId="536DB915" w:rsidR="00BB1CAC" w:rsidRPr="00226B27" w:rsidRDefault="0046074B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Комиссия не рассматривает сообщения о преступлениях, анонимные обращения </w:t>
      </w:r>
      <w:r w:rsidR="00F925B5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не проводит проверки по фактам нарушения трудовой дисциплины.</w:t>
      </w:r>
    </w:p>
    <w:p w14:paraId="683F3B25" w14:textId="12FFF1A3" w:rsidR="00410552" w:rsidRPr="00226B27" w:rsidRDefault="00AC6B06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Секретарь</w:t>
      </w:r>
      <w:r w:rsidR="00410552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Комиссии при поступлении к нему информации, содержащей основания для проведения заседания Комиссии: </w:t>
      </w:r>
    </w:p>
    <w:p w14:paraId="5CCCF699" w14:textId="0B63E1A0" w:rsidR="00410552" w:rsidRPr="00226B27" w:rsidRDefault="00410552" w:rsidP="0080375B">
      <w:pPr>
        <w:pStyle w:val="a3"/>
        <w:numPr>
          <w:ilvl w:val="0"/>
          <w:numId w:val="8"/>
        </w:numPr>
        <w:spacing w:line="276" w:lineRule="auto"/>
        <w:ind w:left="1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в течение 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B36D1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="00BB36D1" w:rsidRPr="00226B2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рабоч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дн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назначает дату заседания Комиссии. При этом дата заседания Комиссии не может быть назначена позднее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DC4015" w:rsidRPr="00226B27">
        <w:rPr>
          <w:rFonts w:ascii="Times New Roman" w:hAnsi="Times New Roman" w:cs="Times New Roman"/>
          <w:sz w:val="28"/>
          <w:szCs w:val="28"/>
          <w:lang w:val="ru-RU"/>
        </w:rPr>
        <w:t>7 (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семи</w:t>
      </w:r>
      <w:r w:rsidR="00DC4015" w:rsidRPr="00226B2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рабочих дней со дня поступления указанной информации; </w:t>
      </w:r>
    </w:p>
    <w:p w14:paraId="3E1D2499" w14:textId="173562C1" w:rsidR="00410552" w:rsidRPr="00226B27" w:rsidRDefault="00410552" w:rsidP="0080375B">
      <w:pPr>
        <w:pStyle w:val="a3"/>
        <w:numPr>
          <w:ilvl w:val="0"/>
          <w:numId w:val="8"/>
        </w:numPr>
        <w:spacing w:line="276" w:lineRule="auto"/>
        <w:ind w:left="116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организует ознакомление членов комиссии и других лиц, участвующих в заседании Комиссии, с поступившей информацией. </w:t>
      </w:r>
    </w:p>
    <w:p w14:paraId="51F1738D" w14:textId="786253F5" w:rsidR="00EC6AF0" w:rsidRPr="00226B27" w:rsidRDefault="00EC6AF0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Оповещение о проведении заседания Комиссии, а также направление необходимых материалов членам Комиссии, производится в разумный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и достаточный срок до начала заседания, способом, согласованным членами Комиссии, но не менее чем за 1 (один) рабочий день. Председатель Комиссии предпринимает необходимые действия, чтобы убедиться в том, что оповещение было произведено должным образом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и в надлежащие сроки. </w:t>
      </w:r>
    </w:p>
    <w:p w14:paraId="36EAC236" w14:textId="28BAC44A" w:rsidR="00EC6AF0" w:rsidRPr="00226B27" w:rsidRDefault="00EC6AF0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Приглашение на заседание Комиссии председателя </w:t>
      </w:r>
      <w:r w:rsidR="00DC4015" w:rsidRPr="00226B2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равления, внутренних аудиторов, иных должностных лиц и работников Общества, а также привлечение для работы в заседании</w:t>
      </w:r>
      <w:r w:rsidR="00DC4015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экспертов и консультантов проходит в порядке, дающем приглашенным возможность надлежащим образом подготовиться к заседанию Комиссии.</w:t>
      </w:r>
    </w:p>
    <w:p w14:paraId="7F11D353" w14:textId="3A4C2F01" w:rsidR="00410552" w:rsidRPr="00226B27" w:rsidRDefault="00410552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Заседание Комиссии</w:t>
      </w:r>
      <w:r w:rsidR="00BB36D1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по вопросу о соблюдении работником </w:t>
      </w:r>
      <w:r w:rsidR="00682806" w:rsidRPr="00226B27">
        <w:rPr>
          <w:rFonts w:ascii="Times New Roman" w:hAnsi="Times New Roman" w:cs="Times New Roman"/>
          <w:sz w:val="28"/>
          <w:szCs w:val="28"/>
          <w:lang w:val="ru-RU"/>
        </w:rPr>
        <w:t>Кодекса этики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проводится в присутствии </w:t>
      </w:r>
      <w:r w:rsidR="00BB36D1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такого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работника. При наличии письменной просьбы работника о рассмотрении указанного вопроса без его участия заседание Комиссии проводится в его отсутствие. </w:t>
      </w:r>
    </w:p>
    <w:p w14:paraId="69E51DDF" w14:textId="6F3BD12B" w:rsidR="00410552" w:rsidRPr="00226B27" w:rsidRDefault="00410552" w:rsidP="0080375B">
      <w:pPr>
        <w:pStyle w:val="a3"/>
        <w:spacing w:before="120" w:after="0" w:line="276" w:lineRule="auto"/>
        <w:ind w:left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В случае неявки работника на заседание Комиссии при отсутствии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его письменной просьбы о рассмотрении указанного вопроса без его участия рассмотрение вопроса откладывается. Повторная неявка работника без уважительных причин на заседание Комиссии не является основанием для отложения рассмотрения вопроса. В этом случае Комиссия принимает решение по существу вопроса по имеющимся материалам и выступлениям присутствующих на заседании. </w:t>
      </w:r>
    </w:p>
    <w:p w14:paraId="15B7E4A2" w14:textId="3D950C75" w:rsidR="00410552" w:rsidRPr="00226B27" w:rsidRDefault="00410552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Разбирательство в Комиссии осуществляется в пределах тех требований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и по тем основаниям, которые изложены в обращении. Изменение предмета или основания обращения в процессе рассмотрения вопроса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не допускаются. </w:t>
      </w:r>
    </w:p>
    <w:p w14:paraId="4ACACE8D" w14:textId="1A0BC11E" w:rsidR="00410552" w:rsidRPr="00226B27" w:rsidRDefault="00410552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На заседании Комиссии заслушиваются пояснения работника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(с его согласия)</w:t>
      </w:r>
      <w:r w:rsidR="00BB36D1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иных лиц, рассматриваются материалы по существу</w:t>
      </w:r>
      <w:r w:rsidR="00BB36D1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исследуемого вопроса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D3E399F" w14:textId="4FFC62DB" w:rsidR="00EC6AF0" w:rsidRPr="00226B27" w:rsidRDefault="00410552" w:rsidP="00EC6AF0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По итогам рассмотрения вопроса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повестки дня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Комиссия принимает решени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е в рамках </w:t>
      </w:r>
      <w:r w:rsidR="00DC4015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требований 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законодательства </w:t>
      </w:r>
      <w:r w:rsidR="00DC4015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Республики Узбекистан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и соответствующих </w:t>
      </w:r>
      <w:r w:rsidR="005B6EF0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локальных нормативных актов 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Общества. </w:t>
      </w:r>
    </w:p>
    <w:p w14:paraId="1D6A352F" w14:textId="06387992" w:rsidR="00505CBE" w:rsidRPr="00226B27" w:rsidRDefault="00021686" w:rsidP="0080375B">
      <w:pPr>
        <w:pStyle w:val="10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6" w:name="_Toc40450395"/>
      <w:r w:rsidRPr="00226B27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О</w:t>
      </w:r>
      <w:r w:rsidR="00505CBE" w:rsidRPr="00226B27">
        <w:rPr>
          <w:rFonts w:ascii="Times New Roman" w:hAnsi="Times New Roman" w:cs="Times New Roman"/>
          <w:b/>
          <w:bCs/>
          <w:color w:val="auto"/>
          <w:lang w:val="ru-RU"/>
        </w:rPr>
        <w:t>формлени</w:t>
      </w:r>
      <w:r w:rsidRPr="00226B27">
        <w:rPr>
          <w:rFonts w:ascii="Times New Roman" w:hAnsi="Times New Roman" w:cs="Times New Roman"/>
          <w:b/>
          <w:bCs/>
          <w:color w:val="auto"/>
          <w:lang w:val="ru-RU"/>
        </w:rPr>
        <w:t>е</w:t>
      </w:r>
      <w:r w:rsidR="00505CBE" w:rsidRPr="00226B27">
        <w:rPr>
          <w:rFonts w:ascii="Times New Roman" w:hAnsi="Times New Roman" w:cs="Times New Roman"/>
          <w:b/>
          <w:bCs/>
          <w:color w:val="auto"/>
          <w:lang w:val="ru-RU"/>
        </w:rPr>
        <w:t xml:space="preserve"> решений Комиссии</w:t>
      </w:r>
      <w:bookmarkEnd w:id="6"/>
    </w:p>
    <w:p w14:paraId="0E871176" w14:textId="5A6E4E06" w:rsidR="00505CBE" w:rsidRPr="00226B27" w:rsidRDefault="00505CBE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Решения Комиссии оформляются протоколами, которые подписыва</w:t>
      </w:r>
      <w:r w:rsidR="009A5976" w:rsidRPr="00226B27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тся всеми членами Комиссии.</w:t>
      </w:r>
      <w:r w:rsidRPr="00226B2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Решения Комиссии носят 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>обязательный характер для всех работников Общества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1FC80D" w14:textId="206945ED" w:rsidR="005C736B" w:rsidRPr="00226B27" w:rsidRDefault="005C736B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При несогласии с решением Комиссии работник может обжаловать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его у </w:t>
      </w:r>
      <w:r w:rsidR="00A41DA0" w:rsidRPr="00226B2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редседателя правления, направив в его адрес соответствующее заявление не позднее 30 (тридцати) календарных дней с даты принятия решения Комиссией.</w:t>
      </w:r>
    </w:p>
    <w:p w14:paraId="476E2773" w14:textId="01AC4AD3" w:rsidR="00505CBE" w:rsidRPr="00226B27" w:rsidRDefault="00505CBE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Копии протокола в течение 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>1 (одного)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рабоч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дн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со дня заседания передаются </w:t>
      </w:r>
      <w:r w:rsidR="00A41DA0" w:rsidRPr="00226B2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редседателю </w:t>
      </w:r>
      <w:r w:rsidR="00BC6FE9" w:rsidRPr="00226B2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равления 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>Общества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и работнику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>, в отношении которого принималось решение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(если на заседании Комиссии рассматривались несколько вопросов, то 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>работнику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передаётся выписка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из протокола), а также по решению Комиссии иным заинтересованным лицам</w:t>
      </w:r>
      <w:r w:rsidR="00C86983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Положением по управлению конфликтом интересов и иными </w:t>
      </w:r>
      <w:r w:rsidR="001B43C9" w:rsidRPr="00226B27">
        <w:rPr>
          <w:rFonts w:ascii="Times New Roman" w:hAnsi="Times New Roman" w:cs="Times New Roman"/>
          <w:sz w:val="28"/>
          <w:szCs w:val="28"/>
          <w:lang w:val="ru-RU"/>
        </w:rPr>
        <w:t>локальными нормативными актами</w:t>
      </w:r>
      <w:r w:rsidR="00C86983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Общества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15C1879" w14:textId="176166FC" w:rsidR="00D71D77" w:rsidRPr="00226B27" w:rsidRDefault="00B36DBE" w:rsidP="009671DD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>Выписки из п</w:t>
      </w:r>
      <w:r w:rsidR="00D71D77" w:rsidRPr="00226B27">
        <w:rPr>
          <w:rFonts w:ascii="Times New Roman" w:hAnsi="Times New Roman" w:cs="Times New Roman"/>
          <w:sz w:val="28"/>
          <w:szCs w:val="28"/>
          <w:lang w:val="ru-RU"/>
        </w:rPr>
        <w:t>ротокол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D71D77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D71D77" w:rsidRPr="00226B27">
        <w:rPr>
          <w:rFonts w:ascii="Times New Roman" w:hAnsi="Times New Roman" w:cs="Times New Roman"/>
          <w:sz w:val="28"/>
          <w:szCs w:val="28"/>
          <w:lang w:val="ru-RU"/>
        </w:rPr>
        <w:t>решени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ям</w:t>
      </w:r>
      <w:r w:rsidR="00D71D77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Комиссии в отношении урегулирования Конфликта интересов в обязательном порядке направляются в </w:t>
      </w:r>
      <w:r w:rsidR="009671DD" w:rsidRPr="009671DD">
        <w:rPr>
          <w:rFonts w:ascii="Times New Roman" w:hAnsi="Times New Roman" w:cs="Times New Roman"/>
          <w:sz w:val="28"/>
          <w:szCs w:val="28"/>
          <w:lang w:val="ru-RU"/>
        </w:rPr>
        <w:t>Департамент финансового и комплаенс контроля</w:t>
      </w:r>
      <w:r w:rsidR="00D71D77" w:rsidRPr="00226B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EC41D0" w14:textId="489B7804" w:rsidR="00505CBE" w:rsidRPr="00226B27" w:rsidRDefault="00505CBE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Непосредственный вышестоящий руководитель работника обязан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в течение 5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(пяти)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рабочих дней со дня поступления к нему протокола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в письменной форме проинформировать 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секретаря 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Комисси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о принятых им мерах 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>в соответствии с рекомендациями Комиссии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DA5BD00" w14:textId="0F57FB8F" w:rsidR="00505CBE" w:rsidRPr="00226B27" w:rsidRDefault="00505CBE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Копия протокола заседания Комиссии или выписка из него приобщается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к личному делу работника, в отношении которого</w:t>
      </w:r>
      <w:r w:rsidR="00021686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Комиссией было принято решение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7373039" w14:textId="3D5A6914" w:rsidR="00505CBE" w:rsidRPr="00226B27" w:rsidRDefault="00505CBE" w:rsidP="0080375B">
      <w:pPr>
        <w:pStyle w:val="a3"/>
        <w:numPr>
          <w:ilvl w:val="1"/>
          <w:numId w:val="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Протоколы заседания Комиссии хранятся в составе отдельного дела </w:t>
      </w:r>
      <w:r w:rsidR="006522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720AA4" w:rsidRPr="00226B27">
        <w:rPr>
          <w:rFonts w:ascii="Times New Roman" w:hAnsi="Times New Roman" w:cs="Times New Roman"/>
          <w:sz w:val="28"/>
          <w:szCs w:val="28"/>
          <w:lang w:val="ru-RU"/>
        </w:rPr>
        <w:t>департаменте по управлению персоналом</w:t>
      </w:r>
      <w:r w:rsidR="00EC6AF0" w:rsidRPr="00226B27">
        <w:rPr>
          <w:rFonts w:ascii="Times New Roman" w:hAnsi="Times New Roman" w:cs="Times New Roman"/>
          <w:sz w:val="28"/>
          <w:szCs w:val="28"/>
          <w:lang w:val="ru-RU"/>
        </w:rPr>
        <w:t xml:space="preserve"> Общества</w:t>
      </w:r>
      <w:r w:rsidRPr="00226B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05CBE" w:rsidRPr="00226B27" w:rsidSect="006A5C2A">
      <w:headerReference w:type="default" r:id="rId8"/>
      <w:footerReference w:type="default" r:id="rId9"/>
      <w:pgSz w:w="12240" w:h="15840"/>
      <w:pgMar w:top="1134" w:right="850" w:bottom="1134" w:left="1701" w:header="426" w:footer="4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D96E7" w14:textId="77777777" w:rsidR="00C52974" w:rsidRDefault="00C52974" w:rsidP="00F95264">
      <w:pPr>
        <w:spacing w:after="0" w:line="240" w:lineRule="auto"/>
      </w:pPr>
      <w:r>
        <w:separator/>
      </w:r>
    </w:p>
  </w:endnote>
  <w:endnote w:type="continuationSeparator" w:id="0">
    <w:p w14:paraId="06DB6188" w14:textId="77777777" w:rsidR="00C52974" w:rsidRDefault="00C52974" w:rsidP="00F9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ED25A" w14:textId="77777777" w:rsidR="006A5C2A" w:rsidRPr="006A5C2A" w:rsidRDefault="006A5C2A" w:rsidP="006A5C2A">
    <w:pPr>
      <w:pStyle w:val="a3"/>
      <w:spacing w:line="276" w:lineRule="auto"/>
      <w:ind w:left="360"/>
      <w:jc w:val="center"/>
      <w:rPr>
        <w:rFonts w:ascii="Arial" w:hAnsi="Arial" w:cs="Arial"/>
        <w:b/>
        <w:bCs/>
        <w:color w:val="5B9BD5" w:themeColor="accent5"/>
        <w:sz w:val="24"/>
        <w:szCs w:val="24"/>
        <w:lang w:val="ru-RU"/>
      </w:rPr>
    </w:pPr>
    <w:r w:rsidRPr="006A5C2A">
      <w:rPr>
        <w:rFonts w:ascii="Arial" w:hAnsi="Arial" w:cs="Arial"/>
        <w:b/>
        <w:bCs/>
        <w:color w:val="5B9BD5" w:themeColor="accent5"/>
        <w:sz w:val="24"/>
        <w:szCs w:val="24"/>
        <w:lang w:val="ru-RU"/>
      </w:rPr>
      <w:t>Положение</w:t>
    </w:r>
    <w:r>
      <w:rPr>
        <w:rFonts w:ascii="Arial" w:hAnsi="Arial" w:cs="Arial"/>
        <w:b/>
        <w:bCs/>
        <w:color w:val="5B9BD5" w:themeColor="accent5"/>
        <w:sz w:val="24"/>
        <w:szCs w:val="24"/>
        <w:lang w:val="ru-RU"/>
      </w:rPr>
      <w:t xml:space="preserve"> </w:t>
    </w:r>
    <w:r w:rsidRPr="006A5C2A">
      <w:rPr>
        <w:rFonts w:ascii="Arial" w:hAnsi="Arial" w:cs="Arial"/>
        <w:b/>
        <w:bCs/>
        <w:color w:val="5B9BD5" w:themeColor="accent5"/>
        <w:sz w:val="24"/>
        <w:szCs w:val="24"/>
        <w:lang w:val="ru-RU"/>
      </w:rPr>
      <w:t>о комиссии по этике АО «</w:t>
    </w:r>
    <w:proofErr w:type="spellStart"/>
    <w:r w:rsidRPr="006A5C2A">
      <w:rPr>
        <w:rFonts w:ascii="Arial" w:hAnsi="Arial" w:cs="Arial"/>
        <w:b/>
        <w:bCs/>
        <w:color w:val="5B9BD5" w:themeColor="accent5"/>
        <w:sz w:val="24"/>
        <w:szCs w:val="24"/>
        <w:lang w:val="ru-RU"/>
      </w:rPr>
      <w:t>Узбекнефтеrаз</w:t>
    </w:r>
    <w:proofErr w:type="spellEnd"/>
    <w:r w:rsidRPr="006A5C2A">
      <w:rPr>
        <w:rFonts w:ascii="Arial" w:hAnsi="Arial" w:cs="Arial"/>
        <w:b/>
        <w:bCs/>
        <w:color w:val="5B9BD5" w:themeColor="accent5"/>
        <w:sz w:val="24"/>
        <w:szCs w:val="24"/>
        <w:lang w:val="ru-RU"/>
      </w:rPr>
      <w:t>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7273C" w14:textId="77777777" w:rsidR="00C52974" w:rsidRDefault="00C52974" w:rsidP="00F95264">
      <w:pPr>
        <w:spacing w:after="0" w:line="240" w:lineRule="auto"/>
      </w:pPr>
      <w:r>
        <w:separator/>
      </w:r>
    </w:p>
  </w:footnote>
  <w:footnote w:type="continuationSeparator" w:id="0">
    <w:p w14:paraId="152450D5" w14:textId="77777777" w:rsidR="00C52974" w:rsidRDefault="00C52974" w:rsidP="00F95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8343457"/>
      <w:docPartObj>
        <w:docPartGallery w:val="Page Numbers (Top of Page)"/>
        <w:docPartUnique/>
      </w:docPartObj>
    </w:sdtPr>
    <w:sdtEndPr/>
    <w:sdtContent>
      <w:p w14:paraId="3DC62198" w14:textId="5C8BD5AA" w:rsidR="006A5C2A" w:rsidRDefault="006A5C2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200" w:rsidRPr="002C7200">
          <w:rPr>
            <w:noProof/>
            <w:lang w:val="ru-RU"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40826"/>
    <w:multiLevelType w:val="hybridMultilevel"/>
    <w:tmpl w:val="7DCEE2C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6F85B54"/>
    <w:multiLevelType w:val="hybridMultilevel"/>
    <w:tmpl w:val="D27686E8"/>
    <w:lvl w:ilvl="0" w:tplc="FC9455A8">
      <w:start w:val="1"/>
      <w:numFmt w:val="bullet"/>
      <w:lvlText w:val="—"/>
      <w:lvlJc w:val="left"/>
      <w:pPr>
        <w:ind w:left="1512" w:hanging="360"/>
      </w:pPr>
      <w:rPr>
        <w:rFonts w:ascii="Arial" w:hAnsi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7BA3B46"/>
    <w:multiLevelType w:val="hybridMultilevel"/>
    <w:tmpl w:val="3B1ADEC2"/>
    <w:lvl w:ilvl="0" w:tplc="FC9455A8">
      <w:start w:val="1"/>
      <w:numFmt w:val="bullet"/>
      <w:lvlText w:val="—"/>
      <w:lvlJc w:val="left"/>
      <w:pPr>
        <w:ind w:left="1512" w:hanging="360"/>
      </w:pPr>
      <w:rPr>
        <w:rFonts w:ascii="Arial" w:hAnsi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8767E8C"/>
    <w:multiLevelType w:val="hybridMultilevel"/>
    <w:tmpl w:val="34B6B14A"/>
    <w:lvl w:ilvl="0" w:tplc="FC9455A8">
      <w:start w:val="1"/>
      <w:numFmt w:val="bullet"/>
      <w:lvlText w:val="—"/>
      <w:lvlJc w:val="left"/>
      <w:pPr>
        <w:ind w:left="1512" w:hanging="360"/>
      </w:pPr>
      <w:rPr>
        <w:rFonts w:ascii="Arial" w:hAnsi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8436B43"/>
    <w:multiLevelType w:val="multilevel"/>
    <w:tmpl w:val="BB82E9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B61B67"/>
    <w:multiLevelType w:val="multilevel"/>
    <w:tmpl w:val="8FE4C5F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78B454B"/>
    <w:multiLevelType w:val="hybridMultilevel"/>
    <w:tmpl w:val="FD1E0A60"/>
    <w:lvl w:ilvl="0" w:tplc="FC9455A8">
      <w:start w:val="1"/>
      <w:numFmt w:val="bullet"/>
      <w:lvlText w:val="—"/>
      <w:lvlJc w:val="left"/>
      <w:pPr>
        <w:ind w:left="1512" w:hanging="360"/>
      </w:pPr>
      <w:rPr>
        <w:rFonts w:ascii="Arial" w:hAnsi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70914D46"/>
    <w:multiLevelType w:val="multilevel"/>
    <w:tmpl w:val="7BDAF2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2160"/>
      </w:pPr>
      <w:rPr>
        <w:rFonts w:hint="default"/>
      </w:rPr>
    </w:lvl>
  </w:abstractNum>
  <w:abstractNum w:abstractNumId="8" w15:restartNumberingAfterBreak="0">
    <w:nsid w:val="72591278"/>
    <w:multiLevelType w:val="hybridMultilevel"/>
    <w:tmpl w:val="8F1C94E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7DC845D0"/>
    <w:multiLevelType w:val="hybridMultilevel"/>
    <w:tmpl w:val="00C4D0D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CED"/>
    <w:rsid w:val="00021686"/>
    <w:rsid w:val="000B6C5D"/>
    <w:rsid w:val="000D5807"/>
    <w:rsid w:val="000D6EA3"/>
    <w:rsid w:val="000E041A"/>
    <w:rsid w:val="00121880"/>
    <w:rsid w:val="00157B78"/>
    <w:rsid w:val="00184872"/>
    <w:rsid w:val="00197994"/>
    <w:rsid w:val="001979F7"/>
    <w:rsid w:val="001B43C9"/>
    <w:rsid w:val="00202667"/>
    <w:rsid w:val="00217D36"/>
    <w:rsid w:val="00226459"/>
    <w:rsid w:val="00226B27"/>
    <w:rsid w:val="00245ECC"/>
    <w:rsid w:val="00263E64"/>
    <w:rsid w:val="002C015F"/>
    <w:rsid w:val="002C0A4A"/>
    <w:rsid w:val="002C7200"/>
    <w:rsid w:val="002D19B1"/>
    <w:rsid w:val="00301262"/>
    <w:rsid w:val="00313FDA"/>
    <w:rsid w:val="003161FA"/>
    <w:rsid w:val="00316A43"/>
    <w:rsid w:val="00353116"/>
    <w:rsid w:val="003B3C94"/>
    <w:rsid w:val="003D6CE8"/>
    <w:rsid w:val="003F6E22"/>
    <w:rsid w:val="00410552"/>
    <w:rsid w:val="00430D07"/>
    <w:rsid w:val="00442DF8"/>
    <w:rsid w:val="00446302"/>
    <w:rsid w:val="0046074B"/>
    <w:rsid w:val="00475F64"/>
    <w:rsid w:val="004D318A"/>
    <w:rsid w:val="004F0CED"/>
    <w:rsid w:val="00505CBE"/>
    <w:rsid w:val="005B353F"/>
    <w:rsid w:val="005B6EF0"/>
    <w:rsid w:val="005C736B"/>
    <w:rsid w:val="005D4D16"/>
    <w:rsid w:val="0060519F"/>
    <w:rsid w:val="006244FB"/>
    <w:rsid w:val="00641E09"/>
    <w:rsid w:val="00652256"/>
    <w:rsid w:val="0067101F"/>
    <w:rsid w:val="00672807"/>
    <w:rsid w:val="00682806"/>
    <w:rsid w:val="006A5C2A"/>
    <w:rsid w:val="006B23AD"/>
    <w:rsid w:val="006F5C47"/>
    <w:rsid w:val="00720AA4"/>
    <w:rsid w:val="0075029F"/>
    <w:rsid w:val="00774253"/>
    <w:rsid w:val="007865E0"/>
    <w:rsid w:val="007C3596"/>
    <w:rsid w:val="007D18C7"/>
    <w:rsid w:val="0080375B"/>
    <w:rsid w:val="0080729B"/>
    <w:rsid w:val="008229AC"/>
    <w:rsid w:val="008366A9"/>
    <w:rsid w:val="00841247"/>
    <w:rsid w:val="00881C15"/>
    <w:rsid w:val="00883BA8"/>
    <w:rsid w:val="00887A14"/>
    <w:rsid w:val="00895D48"/>
    <w:rsid w:val="008B0E00"/>
    <w:rsid w:val="008C5AEF"/>
    <w:rsid w:val="008D20D7"/>
    <w:rsid w:val="008D4987"/>
    <w:rsid w:val="008E30FC"/>
    <w:rsid w:val="008E3518"/>
    <w:rsid w:val="00932ECF"/>
    <w:rsid w:val="00946171"/>
    <w:rsid w:val="009671DD"/>
    <w:rsid w:val="009733A7"/>
    <w:rsid w:val="009914E1"/>
    <w:rsid w:val="00991F4C"/>
    <w:rsid w:val="009A5976"/>
    <w:rsid w:val="009B1AAA"/>
    <w:rsid w:val="00A27D02"/>
    <w:rsid w:val="00A41DA0"/>
    <w:rsid w:val="00A7189A"/>
    <w:rsid w:val="00A803F0"/>
    <w:rsid w:val="00A80707"/>
    <w:rsid w:val="00AC6B06"/>
    <w:rsid w:val="00B3632A"/>
    <w:rsid w:val="00B36DBE"/>
    <w:rsid w:val="00B731B9"/>
    <w:rsid w:val="00BA588C"/>
    <w:rsid w:val="00BB1CAC"/>
    <w:rsid w:val="00BB36D1"/>
    <w:rsid w:val="00BC6FE9"/>
    <w:rsid w:val="00BD42B3"/>
    <w:rsid w:val="00C070D1"/>
    <w:rsid w:val="00C10BA5"/>
    <w:rsid w:val="00C21CAC"/>
    <w:rsid w:val="00C23804"/>
    <w:rsid w:val="00C50A58"/>
    <w:rsid w:val="00C52974"/>
    <w:rsid w:val="00C86983"/>
    <w:rsid w:val="00D05563"/>
    <w:rsid w:val="00D337A8"/>
    <w:rsid w:val="00D362D2"/>
    <w:rsid w:val="00D36AC3"/>
    <w:rsid w:val="00D71D77"/>
    <w:rsid w:val="00D74F45"/>
    <w:rsid w:val="00D82B77"/>
    <w:rsid w:val="00D869A9"/>
    <w:rsid w:val="00DA5D7C"/>
    <w:rsid w:val="00DC4015"/>
    <w:rsid w:val="00DC4188"/>
    <w:rsid w:val="00DC58CC"/>
    <w:rsid w:val="00E62AF4"/>
    <w:rsid w:val="00EC6AF0"/>
    <w:rsid w:val="00EE107C"/>
    <w:rsid w:val="00F43B42"/>
    <w:rsid w:val="00F44ED1"/>
    <w:rsid w:val="00F479DE"/>
    <w:rsid w:val="00F53A3A"/>
    <w:rsid w:val="00F925B5"/>
    <w:rsid w:val="00F9289C"/>
    <w:rsid w:val="00F95264"/>
    <w:rsid w:val="00FA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512041"/>
  <w15:chartTrackingRefBased/>
  <w15:docId w15:val="{63985FD3-8CA7-4F21-B5FC-2053794E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881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881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881C15"/>
    <w:pPr>
      <w:spacing w:line="256" w:lineRule="auto"/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46074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6074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6074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6074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6074B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6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6074B"/>
    <w:rPr>
      <w:rFonts w:ascii="Segoe UI" w:hAnsi="Segoe UI" w:cs="Segoe UI"/>
      <w:sz w:val="18"/>
      <w:szCs w:val="18"/>
    </w:rPr>
  </w:style>
  <w:style w:type="paragraph" w:styleId="ac">
    <w:name w:val="TOC Heading"/>
    <w:basedOn w:val="10"/>
    <w:next w:val="a"/>
    <w:uiPriority w:val="39"/>
    <w:unhideWhenUsed/>
    <w:qFormat/>
    <w:rsid w:val="00D869A9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D869A9"/>
    <w:pPr>
      <w:tabs>
        <w:tab w:val="left" w:pos="660"/>
        <w:tab w:val="right" w:leader="dot" w:pos="9679"/>
      </w:tabs>
      <w:spacing w:after="100"/>
    </w:pPr>
  </w:style>
  <w:style w:type="character" w:styleId="ad">
    <w:name w:val="Hyperlink"/>
    <w:basedOn w:val="a0"/>
    <w:uiPriority w:val="99"/>
    <w:unhideWhenUsed/>
    <w:rsid w:val="00D869A9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F9526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95264"/>
  </w:style>
  <w:style w:type="paragraph" w:styleId="af0">
    <w:name w:val="footer"/>
    <w:basedOn w:val="a"/>
    <w:link w:val="af1"/>
    <w:uiPriority w:val="99"/>
    <w:unhideWhenUsed/>
    <w:rsid w:val="00F9526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95264"/>
  </w:style>
  <w:style w:type="paragraph" w:customStyle="1" w:styleId="1">
    <w:name w:val="1."/>
    <w:basedOn w:val="10"/>
    <w:link w:val="1Char"/>
    <w:qFormat/>
    <w:rsid w:val="000D5807"/>
    <w:pPr>
      <w:numPr>
        <w:numId w:val="9"/>
      </w:numPr>
      <w:spacing w:after="240" w:line="276" w:lineRule="auto"/>
    </w:pPr>
    <w:rPr>
      <w:rFonts w:ascii="Times New Roman" w:hAnsi="Times New Roman" w:cs="Times New Roman"/>
      <w:b/>
      <w:lang w:val="ru-RU"/>
    </w:rPr>
  </w:style>
  <w:style w:type="character" w:customStyle="1" w:styleId="1Char">
    <w:name w:val="1. Char"/>
    <w:basedOn w:val="11"/>
    <w:link w:val="1"/>
    <w:rsid w:val="000D5807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  <w:lang w:val="ru-RU"/>
    </w:rPr>
  </w:style>
  <w:style w:type="character" w:customStyle="1" w:styleId="a4">
    <w:name w:val="Абзац списка Знак"/>
    <w:link w:val="a3"/>
    <w:uiPriority w:val="99"/>
    <w:locked/>
    <w:rsid w:val="000D5807"/>
  </w:style>
  <w:style w:type="paragraph" w:styleId="af2">
    <w:name w:val="Body Text"/>
    <w:basedOn w:val="a"/>
    <w:link w:val="af3"/>
    <w:qFormat/>
    <w:rsid w:val="00202667"/>
    <w:pPr>
      <w:spacing w:before="280" w:after="280" w:line="240" w:lineRule="auto"/>
    </w:pPr>
    <w:rPr>
      <w:rFonts w:ascii="Arial" w:eastAsia="Arial Unicode MS" w:hAnsi="Arial" w:cs="Times New Roman"/>
      <w:lang w:val="en-GB" w:eastAsia="en-AU"/>
    </w:rPr>
  </w:style>
  <w:style w:type="character" w:customStyle="1" w:styleId="af3">
    <w:name w:val="Основной текст Знак"/>
    <w:basedOn w:val="a0"/>
    <w:link w:val="af2"/>
    <w:rsid w:val="00202667"/>
    <w:rPr>
      <w:rFonts w:ascii="Arial" w:eastAsia="Arial Unicode MS" w:hAnsi="Arial" w:cs="Times New Roman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CB61-7658-4F1A-9CE9-F69310FC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1702</Words>
  <Characters>9703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Kuzmin, Mikhail</dc:creator>
  <cp:keywords/>
  <dc:description/>
  <cp:lastModifiedBy>Feruza Babadjanova</cp:lastModifiedBy>
  <cp:revision>2</cp:revision>
  <cp:lastPrinted>2020-09-24T14:13:00Z</cp:lastPrinted>
  <dcterms:created xsi:type="dcterms:W3CDTF">2021-01-19T03:45:00Z</dcterms:created>
  <dcterms:modified xsi:type="dcterms:W3CDTF">2021-01-19T03:45:00Z</dcterms:modified>
</cp:coreProperties>
</file>