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4E79"/>
          <w:sz w:val="40"/>
          <w:szCs w:val="40"/>
        </w:rPr>
        <w:t xml:space="preserve">NRF EVALUATION AND RATING APPLICATION</w:t>
      </w:r>
    </w:p>
    <w:p>
      <w:pPr>
        <w:spacing w:after="480"/>
      </w:pPr>
      <w:r>
        <w:rPr>
          <w:rFonts w:ascii="Arial" w:cs="Arial" w:eastAsia="Arial" w:hAnsi="Arial"/>
          <w:color w:val="444444"/>
          <w:sz w:val="28"/>
          <w:szCs w:val="28"/>
        </w:rPr>
        <w:t xml:space="preserve">Application Narratives — Rating Call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Applicant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 Muaaz Bhamjee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Associate Professor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Department</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Mechanical &amp; Aeronautical Engineering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Institution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University of Pretoria</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Email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muaaz.bhamjee@up.ac.za</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ORCID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0000-0002-2697-4589</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Scopus ID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55247084100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Google Scholar h-index</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 (drawn March 2026)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Scopus h-index</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 (drawn March 2026)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WoS h-index</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(drawn March 2026)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Review Period</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January 2019 – 31 December 2026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Application Type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Application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Target Category</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C1 (Established Researcher)</w:t>
            </w:r>
          </w:p>
        </w:tc>
      </w:tr>
    </w:tbl>
    <w:p>
      <w:pPr>
        <w:spacing w:after="80"/>
      </w:pPr>
      <w:r>
        <w:rPr>
          <w:sz w:val="20"/>
          <w:szCs w:val="20"/>
        </w:rPr>
        <w:t xml:space="preserve"> </w:t>
      </w:r>
    </w:p>
    <w:p>
      <w:pPr>
        <w:spacing w:after="100"/>
      </w:pPr>
      <w:r>
        <w:rPr>
          <w:rFonts w:ascii="Arial" w:cs="Arial" w:eastAsia="Arial" w:hAnsi="Arial"/>
          <w:color w:val="777777"/>
          <w:sz w:val="17"/>
          <w:szCs w:val="17"/>
        </w:rPr>
        <w:t xml:space="preserve">Prepared for the NRF Connect Online System (nrfconnect.nrf.ac.za). Transfer narrative text directly into the online fields.</w:t>
      </w:r>
    </w:p>
    <w:p>
      <w:pPr>
        <w:spacing w:after="100"/>
      </w:pPr>
      <w:r>
        <w:rPr>
          <w:rFonts w:ascii="Arial" w:cs="Arial" w:eastAsia="Arial" w:hAnsi="Arial"/>
          <w:color w:val="777777"/>
          <w:sz w:val="17"/>
          <w:szCs w:val="17"/>
        </w:rPr>
        <w:t xml:space="preserve">UP internal submission deadline: confirm with Faculty. NRF call typically closes Q1 2027.</w:t>
      </w:r>
    </w:p>
    <w:p>
      <w:pPr>
        <w:pBdr>
          <w:bottom w:val="single" w:color="1F4E79" w:sz="6" w:space="4"/>
        </w:pBdr>
        <w:spacing w:before="400" w:after="120"/>
      </w:pPr>
      <w:r>
        <w:rPr>
          <w:rFonts w:ascii="Arial" w:cs="Arial" w:eastAsia="Arial" w:hAnsi="Arial"/>
          <w:b/>
          <w:bCs/>
          <w:color w:val="1F4E79"/>
          <w:sz w:val="28"/>
          <w:szCs w:val="28"/>
        </w:rPr>
        <w:t xml:space="preserve">A. CAREER PROFILE NARRATIVE</w:t>
      </w:r>
    </w:p>
    <w:p>
      <w:pPr>
        <w:spacing w:after="100"/>
      </w:pPr>
      <w:r>
        <w:rPr>
          <w:rFonts w:ascii="Arial" w:cs="Arial" w:eastAsia="Arial" w:hAnsi="Arial"/>
          <w:color w:val="777777"/>
          <w:sz w:val="17"/>
          <w:szCs w:val="17"/>
        </w:rPr>
        <w:t xml:space="preserve">Max 5 500 characters including spaces. Narrative form — not bullet points.</w:t>
      </w:r>
    </w:p>
    <w:p>
      <w:pPr>
        <w:spacing w:after="180"/>
        <w:jc w:val="both"/>
      </w:pPr>
      <w:r>
        <w:rPr>
          <w:rFonts w:ascii="Arial" w:cs="Arial" w:eastAsia="Arial" w:hAnsi="Arial"/>
          <w:sz w:val="20"/>
          <w:szCs w:val="20"/>
        </w:rPr>
        <w:t xml:space="preserve">Prof. Muaaz Bhamjee is an Associate Professor in the Department of Mechanical and Aeronautical Engineering at the University of Pretoria. He holds a BEng and MEng in Mechanical Engineering, a BSc Honours in Applied Mathematics (Cum Laude), and a DIng in Computational Fluid and Granular Dynamics, all from the University of Johannesburg. His research career is grounded in computational mechanics and numerical simulation, with a portfolio that extends from industrial process CFD to biomedical fluid dynamics, AI-based climate intelligence, and experimental high-energy physics.</w:t>
      </w:r>
    </w:p>
    <w:p>
      <w:pPr>
        <w:spacing w:after="180"/>
        <w:jc w:val="both"/>
      </w:pPr>
      <w:r>
        <w:rPr>
          <w:rFonts w:ascii="Arial" w:cs="Arial" w:eastAsia="Arial" w:hAnsi="Arial"/>
          <w:sz w:val="20"/>
          <w:szCs w:val="20"/>
        </w:rPr>
        <w:t xml:space="preserve">After foundational industry experience as a Junior CFD Analyst at Hatch Africa (2008–2009), Bhamjee joined the University of Johannesburg as a lecturer, rising to Senior Lecturer by 2017. During his academic tenure at UJ he established a funded computational mechanics research group focused on multiphase and granular flow, supervised seven MEng candidates to completion (three Cum Laude), and completed his doctoral research on Lattice Boltzmann–Discrete Element Method simulation of dense granular flows in hydrocyclones. He was Principal Investigator on two NRF-funded research projects during this period.</w:t>
      </w:r>
    </w:p>
    <w:p>
      <w:pPr>
        <w:spacing w:after="180"/>
        <w:jc w:val="both"/>
      </w:pPr>
      <w:r>
        <w:rPr>
          <w:rFonts w:ascii="Arial" w:cs="Arial" w:eastAsia="Arial" w:hAnsi="Arial"/>
          <w:sz w:val="20"/>
          <w:szCs w:val="20"/>
        </w:rPr>
        <w:t xml:space="preserve">From 2021 to 2025 he served as a Staff Research Scientist at IBM Research Africa, where he led the Urban Heat Island AI programme and co-developed the open-source Granite Geospatial Land Surface Temperature Earth Observation Foundation Model, released on HuggingFace. He co-invented a granted South African patent (ZA2023/09448) for real-time high-resolution air temperature forecasting. His AI and geospatial work has been presented at IEEE IGARSS 2024 (Athens) and 2025 (Brisbane), and at the Deep Learning Indaba 2024.</w:t>
      </w:r>
    </w:p>
    <w:p>
      <w:pPr>
        <w:spacing w:after="180"/>
        <w:jc w:val="both"/>
      </w:pPr>
      <w:r>
        <w:rPr>
          <w:rFonts w:ascii="Arial" w:cs="Arial" w:eastAsia="Arial" w:hAnsi="Arial"/>
          <w:sz w:val="20"/>
          <w:szCs w:val="20"/>
        </w:rPr>
        <w:t xml:space="preserve">Since 2025 he has held the position of Associate Professor at the University of Pretoria, where he leads research programmes in CFD and granular mechanics, biomedical fluid dynamics, AI-based climate intelligence, and newly established quantum computing and quantum sensing initiatives. He is a contributing author on the ATLAS Collaboration at CERN, with authorship across more than 200 publications including co-authorship of the landmark Nature (2024) paper reporting the first observation of quantum entanglement with top quarks. His cumulative citation count exceeds 2 400 on Semantic Scholar and his Google Scholar h-index stands at 56.</w:t>
      </w:r>
    </w:p>
    <w:p>
      <w:pPr>
        <w:spacing w:after="180"/>
        <w:jc w:val="both"/>
      </w:pPr>
      <w:r>
        <w:rPr>
          <w:rFonts w:ascii="Arial" w:cs="Arial" w:eastAsia="Arial" w:hAnsi="Arial"/>
          <w:sz w:val="20"/>
          <w:szCs w:val="20"/>
        </w:rPr>
        <w:t xml:space="preserve">Bhamjee serves as Vice-President of the Executive Committee of the South African Association for Theoretical and Applied Mechanics (SAAM) and as Vice-President of the South African National IUTAM Committee. He has been an annual presenter at the CHPC National Conference since 2015, including a keynote address in 2017 and an invited talk in 2025, and has co-organised CHPC/NITheCS programming schools reaching over 800 students from 50 institutions across Africa. He is a regular reviewer for Computers &amp; Fluids, Solar Energy, the Journal of Fluids Engineering, and Powder Technology. He is a registered Professional Engineer with ECSA and a full member of SAIMechE.</w:t>
      </w:r>
    </w:p>
    <w:p>
      <w:pPr>
        <w:pBdr>
          <w:bottom w:val="single" w:color="1F4E79" w:sz="6" w:space="4"/>
        </w:pBdr>
        <w:spacing w:before="400" w:after="120"/>
      </w:pPr>
      <w:r>
        <w:rPr>
          <w:rFonts w:ascii="Arial" w:cs="Arial" w:eastAsia="Arial" w:hAnsi="Arial"/>
          <w:b/>
          <w:bCs/>
          <w:color w:val="1F4E79"/>
          <w:sz w:val="28"/>
          <w:szCs w:val="28"/>
        </w:rPr>
        <w:t xml:space="preserve">B. RESEARCH EXPERTISE</w:t>
      </w:r>
    </w:p>
    <w:p>
      <w:pPr>
        <w:spacing w:before="240" w:after="80"/>
      </w:pPr>
      <w:r>
        <w:rPr>
          <w:rFonts w:ascii="Arial" w:cs="Arial" w:eastAsia="Arial" w:hAnsi="Arial"/>
          <w:b/>
          <w:bCs/>
          <w:color w:val="1F4E79"/>
          <w:sz w:val="22"/>
          <w:szCs w:val="22"/>
        </w:rPr>
        <w:t xml:space="preserve">Scientific Domain</w:t>
      </w:r>
    </w:p>
    <w:p>
      <w:pPr>
        <w:spacing w:after="160"/>
        <w:jc w:val="both"/>
      </w:pPr>
      <w:r>
        <w:rPr>
          <w:rFonts w:ascii="Arial" w:cs="Arial" w:eastAsia="Arial" w:hAnsi="Arial"/>
          <w:sz w:val="20"/>
          <w:szCs w:val="20"/>
        </w:rPr>
        <w:t xml:space="preserve">Engineering Sciences</w:t>
      </w:r>
    </w:p>
    <w:p>
      <w:pPr>
        <w:spacing w:before="240" w:after="80"/>
      </w:pPr>
      <w:r>
        <w:rPr>
          <w:rFonts w:ascii="Arial" w:cs="Arial" w:eastAsia="Arial" w:hAnsi="Arial"/>
          <w:b/>
          <w:bCs/>
          <w:color w:val="1F4E79"/>
          <w:sz w:val="22"/>
          <w:szCs w:val="22"/>
        </w:rPr>
        <w:t xml:space="preserve">Primary Research Field(s)</w:t>
      </w:r>
    </w:p>
    <w:p>
      <w:pPr>
        <w:spacing w:after="160"/>
        <w:jc w:val="both"/>
      </w:pPr>
      <w:r>
        <w:rPr>
          <w:rFonts w:ascii="Arial" w:cs="Arial" w:eastAsia="Arial" w:hAnsi="Arial"/>
          <w:sz w:val="20"/>
          <w:szCs w:val="20"/>
        </w:rPr>
        <w:t xml:space="preserve">1. Mechanical Engineering — Fluid Mechanics / Computational Mechanics</w:t>
      </w:r>
    </w:p>
    <w:p>
      <w:pPr>
        <w:spacing w:after="160"/>
        <w:jc w:val="both"/>
      </w:pPr>
      <w:r>
        <w:rPr>
          <w:rFonts w:ascii="Arial" w:cs="Arial" w:eastAsia="Arial" w:hAnsi="Arial"/>
          <w:sz w:val="20"/>
          <w:szCs w:val="20"/>
        </w:rPr>
        <w:t xml:space="preserve">2. Physics — High Energy and Particle Physics</w:t>
      </w:r>
    </w:p>
    <w:p>
      <w:pPr>
        <w:spacing w:before="240" w:after="80"/>
      </w:pPr>
      <w:r>
        <w:rPr>
          <w:rFonts w:ascii="Arial" w:cs="Arial" w:eastAsia="Arial" w:hAnsi="Arial"/>
          <w:b/>
          <w:bCs/>
          <w:color w:val="1F4E79"/>
          <w:sz w:val="22"/>
          <w:szCs w:val="22"/>
        </w:rPr>
        <w:t xml:space="preserve">Secondary Research Field(s)</w:t>
      </w:r>
    </w:p>
    <w:p>
      <w:pPr>
        <w:spacing w:after="160"/>
        <w:jc w:val="both"/>
      </w:pPr>
      <w:r>
        <w:rPr>
          <w:rFonts w:ascii="Arial" w:cs="Arial" w:eastAsia="Arial" w:hAnsi="Arial"/>
          <w:sz w:val="20"/>
          <w:szCs w:val="20"/>
        </w:rPr>
        <w:t xml:space="preserve">1. Information Technology — Machine Learning / Artificial Intelligence</w:t>
      </w:r>
    </w:p>
    <w:p>
      <w:pPr>
        <w:spacing w:after="160"/>
        <w:jc w:val="both"/>
      </w:pPr>
      <w:r>
        <w:rPr>
          <w:rFonts w:ascii="Arial" w:cs="Arial" w:eastAsia="Arial" w:hAnsi="Arial"/>
          <w:sz w:val="20"/>
          <w:szCs w:val="20"/>
        </w:rPr>
        <w:t xml:space="preserve">2. Health Sciences — Biomedical Engineering / Computational Biomechanics</w:t>
      </w:r>
    </w:p>
    <w:p>
      <w:pPr>
        <w:spacing w:after="160"/>
        <w:jc w:val="both"/>
      </w:pPr>
      <w:r>
        <w:rPr>
          <w:rFonts w:ascii="Arial" w:cs="Arial" w:eastAsia="Arial" w:hAnsi="Arial"/>
          <w:sz w:val="20"/>
          <w:szCs w:val="20"/>
        </w:rPr>
        <w:t xml:space="preserve">3. Mathematical Sciences — Computational Mathematics / Numerical Methods</w:t>
      </w:r>
    </w:p>
    <w:p>
      <w:pPr>
        <w:spacing w:before="240" w:after="80"/>
      </w:pPr>
      <w:r>
        <w:rPr>
          <w:rFonts w:ascii="Arial" w:cs="Arial" w:eastAsia="Arial" w:hAnsi="Arial"/>
          <w:b/>
          <w:bCs/>
          <w:color w:val="1F4E79"/>
          <w:sz w:val="22"/>
          <w:szCs w:val="22"/>
        </w:rPr>
        <w:t xml:space="preserve">Fields of Specialisation (in order of priority)</w:t>
      </w:r>
    </w:p>
    <w:p>
      <w:pPr>
        <w:spacing w:after="160"/>
        <w:jc w:val="both"/>
      </w:pPr>
      <w:r>
        <w:rPr>
          <w:rFonts w:ascii="Arial" w:cs="Arial" w:eastAsia="Arial" w:hAnsi="Arial"/>
          <w:sz w:val="20"/>
          <w:szCs w:val="20"/>
        </w:rPr>
        <w:t xml:space="preserve">1. Computational Fluid Dynamics (CFD)</w:t>
      </w:r>
    </w:p>
    <w:p>
      <w:pPr>
        <w:spacing w:after="160"/>
        <w:jc w:val="both"/>
      </w:pPr>
      <w:r>
        <w:rPr>
          <w:rFonts w:ascii="Arial" w:cs="Arial" w:eastAsia="Arial" w:hAnsi="Arial"/>
          <w:sz w:val="20"/>
          <w:szCs w:val="20"/>
        </w:rPr>
        <w:t xml:space="preserve">2. Lattice Boltzmann Method (LBM)</w:t>
      </w:r>
    </w:p>
    <w:p>
      <w:pPr>
        <w:spacing w:after="160"/>
        <w:jc w:val="both"/>
      </w:pPr>
      <w:r>
        <w:rPr>
          <w:rFonts w:ascii="Arial" w:cs="Arial" w:eastAsia="Arial" w:hAnsi="Arial"/>
          <w:sz w:val="20"/>
          <w:szCs w:val="20"/>
        </w:rPr>
        <w:t xml:space="preserve">3. Granular and Multiphase Flow</w:t>
      </w:r>
    </w:p>
    <w:p>
      <w:pPr>
        <w:spacing w:after="160"/>
        <w:jc w:val="both"/>
      </w:pPr>
      <w:r>
        <w:rPr>
          <w:rFonts w:ascii="Arial" w:cs="Arial" w:eastAsia="Arial" w:hAnsi="Arial"/>
          <w:sz w:val="20"/>
          <w:szCs w:val="20"/>
        </w:rPr>
        <w:t xml:space="preserve">4. High-Energy Physics / ATLAS Collaboration / CERN</w:t>
      </w:r>
    </w:p>
    <w:p>
      <w:pPr>
        <w:spacing w:after="160"/>
        <w:jc w:val="both"/>
      </w:pPr>
      <w:r>
        <w:rPr>
          <w:rFonts w:ascii="Arial" w:cs="Arial" w:eastAsia="Arial" w:hAnsi="Arial"/>
          <w:sz w:val="20"/>
          <w:szCs w:val="20"/>
        </w:rPr>
        <w:t xml:space="preserve">5. Biomedical Fluid Dynamics and Respiratory Mechanics</w:t>
      </w:r>
    </w:p>
    <w:p>
      <w:pPr>
        <w:spacing w:after="160"/>
        <w:jc w:val="both"/>
      </w:pPr>
      <w:r>
        <w:rPr>
          <w:rFonts w:ascii="Arial" w:cs="Arial" w:eastAsia="Arial" w:hAnsi="Arial"/>
          <w:sz w:val="20"/>
          <w:szCs w:val="20"/>
        </w:rPr>
        <w:t xml:space="preserve">6. Machine Learning and Foundation Models for Geospatial Applications</w:t>
      </w:r>
    </w:p>
    <w:p>
      <w:pPr>
        <w:spacing w:after="160"/>
        <w:jc w:val="both"/>
      </w:pPr>
      <w:r>
        <w:rPr>
          <w:rFonts w:ascii="Arial" w:cs="Arial" w:eastAsia="Arial" w:hAnsi="Arial"/>
          <w:sz w:val="20"/>
          <w:szCs w:val="20"/>
        </w:rPr>
        <w:t xml:space="preserve">7. Urban Heat Island Detection and Climate Intelligence</w:t>
      </w:r>
    </w:p>
    <w:p>
      <w:pPr>
        <w:spacing w:after="160"/>
        <w:jc w:val="both"/>
      </w:pPr>
      <w:r>
        <w:rPr>
          <w:rFonts w:ascii="Arial" w:cs="Arial" w:eastAsia="Arial" w:hAnsi="Arial"/>
          <w:sz w:val="20"/>
          <w:szCs w:val="20"/>
        </w:rPr>
        <w:t xml:space="preserve">8. Quantum Computing and Quantum Sensing</w:t>
      </w:r>
    </w:p>
    <w:p>
      <w:pPr>
        <w:spacing w:after="160"/>
        <w:jc w:val="both"/>
      </w:pPr>
      <w:r>
        <w:rPr>
          <w:rFonts w:ascii="Arial" w:cs="Arial" w:eastAsia="Arial" w:hAnsi="Arial"/>
          <w:sz w:val="20"/>
          <w:szCs w:val="20"/>
        </w:rPr>
        <w:t xml:space="preserve">9. High-Performance Computing (HPC)</w:t>
      </w:r>
    </w:p>
    <w:p>
      <w:pPr>
        <w:spacing w:after="160"/>
        <w:jc w:val="both"/>
      </w:pPr>
      <w:r>
        <w:rPr>
          <w:rFonts w:ascii="Arial" w:cs="Arial" w:eastAsia="Arial" w:hAnsi="Arial"/>
          <w:sz w:val="20"/>
          <w:szCs w:val="20"/>
        </w:rPr>
        <w:t xml:space="preserve">10. Engineering Education — Decolonisation of Curricula</w:t>
      </w:r>
    </w:p>
    <w:p>
      <w:pPr>
        <w:spacing w:before="240" w:after="80"/>
      </w:pPr>
      <w:r>
        <w:rPr>
          <w:rFonts w:ascii="Arial" w:cs="Arial" w:eastAsia="Arial" w:hAnsi="Arial"/>
          <w:b/>
          <w:bCs/>
          <w:color w:val="1F4E79"/>
          <w:sz w:val="22"/>
          <w:szCs w:val="22"/>
        </w:rPr>
        <w:t xml:space="preserve">Assessment Panels (in order of priority)</w:t>
      </w:r>
    </w:p>
    <w:p>
      <w:pPr>
        <w:spacing w:after="160"/>
        <w:jc w:val="both"/>
      </w:pPr>
      <w:r>
        <w:rPr>
          <w:rFonts w:ascii="Arial" w:cs="Arial" w:eastAsia="Arial" w:hAnsi="Arial"/>
          <w:sz w:val="20"/>
          <w:szCs w:val="20"/>
        </w:rPr>
        <w:t xml:space="preserve">1. Engineering (Primary)</w:t>
      </w:r>
    </w:p>
    <w:p>
      <w:pPr>
        <w:spacing w:after="160"/>
        <w:jc w:val="both"/>
      </w:pPr>
      <w:r>
        <w:rPr>
          <w:rFonts w:ascii="Arial" w:cs="Arial" w:eastAsia="Arial" w:hAnsi="Arial"/>
          <w:sz w:val="20"/>
          <w:szCs w:val="20"/>
        </w:rPr>
        <w:t xml:space="preserve">2. Physics</w:t>
      </w:r>
    </w:p>
    <w:p>
      <w:pPr>
        <w:spacing w:after="160"/>
        <w:jc w:val="both"/>
      </w:pPr>
      <w:r>
        <w:rPr>
          <w:rFonts w:ascii="Arial" w:cs="Arial" w:eastAsia="Arial" w:hAnsi="Arial"/>
          <w:sz w:val="20"/>
          <w:szCs w:val="20"/>
        </w:rPr>
        <w:t xml:space="preserve">3. Health Sciences</w:t>
      </w:r>
    </w:p>
    <w:p>
      <w:pPr>
        <w:spacing w:before="240" w:after="80"/>
      </w:pPr>
      <w:r>
        <w:rPr>
          <w:rFonts w:ascii="Arial" w:cs="Arial" w:eastAsia="Arial" w:hAnsi="Arial"/>
          <w:b/>
          <w:bCs/>
          <w:color w:val="1F4E79"/>
          <w:sz w:val="22"/>
          <w:szCs w:val="22"/>
        </w:rPr>
        <w:t xml:space="preserve">Interdisciplinarity</w:t>
      </w:r>
    </w:p>
    <w:p>
      <w:pPr>
        <w:spacing w:after="160"/>
        <w:jc w:val="both"/>
      </w:pPr>
      <w:r>
        <w:rPr>
          <w:rFonts w:ascii="Arial" w:cs="Arial" w:eastAsia="Arial" w:hAnsi="Arial"/>
          <w:sz w:val="20"/>
          <w:szCs w:val="20"/>
        </w:rPr>
        <w:t xml:space="preserve">YES. Research spans Mechanical Engineering (CFD/LBM), Experimental Physics (ATLAS/CERN), Biomedical Engineering (respiratory fluid mechanics and acoustics), and Data Science (AI/ML for geospatial applications). The unifying methodology is physics-informed numerical simulation and data-driven modelling. Publications appear in Computers &amp; Fluids, Solar Energy, Nature, Physics Reports, and Biomedical Signal Processing and Control.</w:t>
      </w:r>
    </w:p>
    <w:p>
      <w:pPr>
        <w:pBdr>
          <w:bottom w:val="single" w:color="1F4E79" w:sz="6" w:space="4"/>
        </w:pBdr>
        <w:spacing w:before="400" w:after="120"/>
      </w:pPr>
      <w:r>
        <w:rPr>
          <w:rFonts w:ascii="Arial" w:cs="Arial" w:eastAsia="Arial" w:hAnsi="Arial"/>
          <w:b/>
          <w:bCs/>
          <w:color w:val="1F4E79"/>
          <w:sz w:val="28"/>
          <w:szCs w:val="28"/>
        </w:rPr>
        <w:t xml:space="preserve">C. BEST RESEARCH OUTPUTS — REVIEW PERIOD (2019–2026)</w:t>
      </w:r>
    </w:p>
    <w:p>
      <w:pPr>
        <w:spacing w:after="100"/>
      </w:pPr>
      <w:r>
        <w:rPr>
          <w:rFonts w:ascii="Arial" w:cs="Arial" w:eastAsia="Arial" w:hAnsi="Arial"/>
          <w:color w:val="777777"/>
          <w:sz w:val="17"/>
          <w:szCs w:val="17"/>
        </w:rPr>
        <w:t xml:space="preserve">Exactly five outputs. Each motivated in ~800 characters. All must be published (not in press/submitted). Upload PDFs to NRF Connect.</w:t>
      </w:r>
    </w:p>
    <w:p>
      <w:pPr>
        <w:spacing w:after="200"/>
        <w:jc w:val="both"/>
      </w:pPr>
      <w:r>
        <w:rPr>
          <w:rFonts w:ascii="Arial" w:cs="Arial" w:eastAsia="Arial" w:hAnsi="Arial"/>
          <w:sz w:val="20"/>
          <w:szCs w:val="20"/>
        </w:rPr>
        <w:t xml:space="preserve">The five outputs below have been selected to demonstrate the quality, coherence, sustainability, and international standing of the applicant's research. The coherent thread across all five is physics-informed computational simulation of transport phenomena — applied across scales from airway acoustics and respiratory aerosols to solar thermal collectors and detector physics at CERN — validated against experimental or observational data.</w:t>
      </w:r>
    </w:p>
    <w:p>
      <w:pPr>
        <w:spacing w:before="240" w:after="80"/>
      </w:pPr>
      <w:r>
        <w:rPr>
          <w:rFonts w:ascii="Arial" w:cs="Arial" w:eastAsia="Arial" w:hAnsi="Arial"/>
          <w:b/>
          <w:bCs/>
          <w:color w:val="1F4E79"/>
          <w:sz w:val="22"/>
          <w:szCs w:val="22"/>
        </w:rPr>
        <w:t xml:space="preserve">Output 1 — Nature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Journal Article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Observation of quantum entanglement with top quarks at the ATLAS detector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Journal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Nature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Volume / Pages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 633, pp. 542–547</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Authors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ATLAS Collaboration (Bhamjee M. as contributing author)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Year</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ISSN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0028-0836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DOI</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10.1038/s41586-024-07824-z</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Scopus Quartile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Q1 — CiteScore &gt; 100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Applicant's Contribution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Contributing co-author within the ATLAS Collaboration; contributed to ITk detector environmental monitoring and supervised South African students through their Authorship Qualification Tasks (AQTs). Contribution ~0.5% consistent with ATLAS norms for a 3000+ author collaboration.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Motivation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Nature is the world's highest-impact multidisciplinary journal. This paper reports the first experimental observation of quantum entanglement between top quarks, achieving 5.1-sigma significance — a genuine first in particle physics with direct implications for quantum information science. It is one of the most cited experimental physics results of 2024 and demonstrates the applicant's sustained engagement with the global frontier of fundamental physics.</w:t>
            </w:r>
          </w:p>
        </w:tc>
      </w:tr>
    </w:tbl>
    <w:p>
      <w:pPr>
        <w:spacing w:after="80"/>
      </w:pPr>
      <w:r>
        <w:rPr>
          <w:sz w:val="20"/>
          <w:szCs w:val="20"/>
        </w:rPr>
        <w:t xml:space="preserve"> </w:t>
      </w:r>
    </w:p>
    <w:p>
      <w:pPr>
        <w:spacing w:before="240" w:after="80"/>
      </w:pPr>
      <w:r>
        <w:rPr>
          <w:rFonts w:ascii="Arial" w:cs="Arial" w:eastAsia="Arial" w:hAnsi="Arial"/>
          <w:b/>
          <w:bCs/>
          <w:color w:val="1F4E79"/>
          <w:sz w:val="22"/>
          <w:szCs w:val="22"/>
        </w:rPr>
        <w:t xml:space="preserve">Output 2 — Physics Reports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Journal Article (Comprehensive Review)</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Characterising the Higgs boson with ATLAS data from the LHC Run-2</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Journal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Physics Reports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Volume / Pages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 1116, pp. 4–56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Authors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ATLAS Collaboration (Bhamjee M. as contributing author)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Year</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ISSN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0370-1573</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DOI</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10.1016/j.physrep.2024.09.004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Scopus Quartile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Q1 — CiteScore &gt; 30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Applicant's Contribution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Contributing co-author; contributed to detector commissioning and environmental monitoring activities essential to the data quality underpinning the Higgs measurements reported. Contribution consistent with ATLAS collaboration norms.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Motivation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Physics Reports is the leading review journal in physics (Scopus Q1, CiteScore &gt; 30). This paper is the definitive synthesis of the full ATLAS Higgs boson characterisation programme from LHC Run 2, covering all major decay channels. Its selection demonstrates sustained engagement with physics at the energy frontier and complements the entanglement discovery paper (Output 1) to show a coherent and sustained contribution to the ATLAS physics programme across the full review period.</w:t>
            </w:r>
          </w:p>
        </w:tc>
      </w:tr>
    </w:tbl>
    <w:p>
      <w:pPr>
        <w:spacing w:after="80"/>
      </w:pPr>
      <w:r>
        <w:rPr>
          <w:sz w:val="20"/>
          <w:szCs w:val="20"/>
        </w:rPr>
        <w:t xml:space="preserve"> </w:t>
      </w:r>
    </w:p>
    <w:p>
      <w:pPr>
        <w:spacing w:before="240" w:after="80"/>
      </w:pPr>
      <w:r>
        <w:rPr>
          <w:rFonts w:ascii="Arial" w:cs="Arial" w:eastAsia="Arial" w:hAnsi="Arial"/>
          <w:b/>
          <w:bCs/>
          <w:color w:val="1F4E79"/>
          <w:sz w:val="22"/>
          <w:szCs w:val="22"/>
        </w:rPr>
        <w:t xml:space="preserve">Output 3 — Computers &amp; Fluids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Journal Article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Infectiousness model of expelled droplets exposed to ultraviolet germicidal irradiation coupled with evaporation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Journal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Computers &amp; Fluids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Volume / Pages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 275, p. 106242</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Authors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Ralijaona M., Igumbor E., Bhamjee M., Otwombe K., Nabeemeeah F., Milovanovich M., Martinson N., Mafa P., Leeuw L., Connell 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Year</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ISSN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0045-7930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DOI</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10.1016/j.compfluid.2024.106242</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Scopus Quartile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Q1 — CiteScore &gt; 5</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Applicant's Contribution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 researcher and corresponding author; conceptualised the coupled CFD–UVGI–evaporation infectiousness framework, developed the numerical methodology, and supervised the postgraduate candidate who executed the simulations (~70%).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Motivation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Computers &amp; Fluids is the premier journal for computational fluid mechanics (Scopus Q1, Elsevier). This paper introduces a novel coupled framework that for the first time combines Lagrangian respiratory droplet transport, UVGI dosimetry, and evaporation dynamics to predict pathogen inactivation probability as a continuous spatial field in a ventilated space. It is a direct application of the applicant's core CFD expertise to a high-impact public health challenge, produced under independent research leadership at IBM Research Africa.</w:t>
            </w:r>
          </w:p>
        </w:tc>
      </w:tr>
    </w:tbl>
    <w:p>
      <w:pPr>
        <w:spacing w:after="80"/>
      </w:pPr>
      <w:r>
        <w:rPr>
          <w:sz w:val="20"/>
          <w:szCs w:val="20"/>
        </w:rPr>
        <w:t xml:space="preserve"> </w:t>
      </w:r>
    </w:p>
    <w:p>
      <w:pPr>
        <w:spacing w:before="240" w:after="80"/>
      </w:pPr>
      <w:r>
        <w:rPr>
          <w:rFonts w:ascii="Arial" w:cs="Arial" w:eastAsia="Arial" w:hAnsi="Arial"/>
          <w:b/>
          <w:bCs/>
          <w:color w:val="1F4E79"/>
          <w:sz w:val="22"/>
          <w:szCs w:val="22"/>
        </w:rPr>
        <w:t xml:space="preserve">Output 4 — Biomedical Signal Processing and Control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Journal Article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Assessment and characterization of the impact of pulmonary pathology on flow-induced acoustics using computational fluid dynamics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Journal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Biomedical Signal Processing and Control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Volume / Pages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 120, p. 110018</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Authors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Makhanya K.M., Bhamjee M., Martinson N., Connell 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Year</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2026</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ISSN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1746-8094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DOI</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10.1016/j.bspc.2025.110018</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Scopus Quartile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Q1 — CiteScore &gt; 7</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Applicant's Contribution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Principal supervisor and corresponding author; conceptualised the acoustic CFD diagnostic framework, defined the disease exemplars (pneumonia, bronchiectasis, cavitary TB), led the validation methodology against 22 patient vocal recordings, and guided all stages of the research (~65%).</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Motivation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Biomedical Signal Processing and Control is a Scopus Q1 Elsevier journal at the intersection of signal processing and clinical medicine. This paper presents the first CFD-based simulation of flow-induced acoustic changes in diseased lungs, validated against real patient data from South Africa's TB-endemic context. It extends the applicant's core airway fluid dynamics work into clinical acoustic diagnostics — a novel application with direct relevance to low-resource healthcare settings where spirometry access is limited.</w:t>
            </w:r>
          </w:p>
        </w:tc>
      </w:tr>
    </w:tbl>
    <w:p>
      <w:pPr>
        <w:spacing w:after="80"/>
      </w:pPr>
      <w:r>
        <w:rPr>
          <w:sz w:val="20"/>
          <w:szCs w:val="20"/>
        </w:rPr>
        <w:t xml:space="preserve"> </w:t>
      </w:r>
    </w:p>
    <w:p>
      <w:pPr>
        <w:spacing w:before="240" w:after="80"/>
      </w:pPr>
      <w:r>
        <w:rPr>
          <w:rFonts w:ascii="Arial" w:cs="Arial" w:eastAsia="Arial" w:hAnsi="Arial"/>
          <w:b/>
          <w:bCs/>
          <w:color w:val="1F4E79"/>
          <w:sz w:val="22"/>
          <w:szCs w:val="22"/>
        </w:rPr>
        <w:t xml:space="preserve">Output 5 — Solar Energy (2020)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Journal Article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Title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Experimental and CFD Investigation of a Hybrid Solar Air Heater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Journal</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Solar Energy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Volume / Pages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vol. 195, pp. 413–428</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Authors</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Potgieter M.S.W., Bester C.R., Bhamjee M.</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Year</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ISSN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0038-092X</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DOI</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10.1016/j.solener.2019.11.058</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Scopus Quartile</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Q1 — CiteScore &gt; 8, IF: 5.742</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Applicant's Contribution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Principal supervisor and corresponding author; conceived the hybrid solar-thermal system design, led the CFD modelling strategy, provided the experimental validation framework, and supervised the postgraduate candidate throughout (~65%).</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Motivation</w:t>
            </w:r>
          </w:p>
        </w:tc>
        <w:tc>
          <w:tcPr>
            <w:tcW w:type="dxa" w:w="6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Solar Energy is a Scopus Q1 Elsevier journal and the leading publication in solar thermal research (IF 5.742). This paper presents a fully validated experimental and CFD study of a novel hybrid solar air heater design, demonstrating rigorous integration of simulation with physical experiment. It is the earliest paper in the selection (2020), establishing the sustainability of the applicant's Q1 publication record across the full review period, and grounding the portfolio in its core competency: experimentally validated CFD of thermal-fluid systems.</w:t>
            </w:r>
          </w:p>
        </w:tc>
      </w:tr>
    </w:tbl>
    <w:p>
      <w:pPr>
        <w:spacing w:after="80"/>
      </w:pPr>
      <w:r>
        <w:rPr>
          <w:sz w:val="20"/>
          <w:szCs w:val="20"/>
        </w:rPr>
        <w:t xml:space="preserve"> </w:t>
      </w:r>
    </w:p>
    <w:p>
      <w:pPr>
        <w:pBdr>
          <w:bottom w:val="single" w:color="1F4E79" w:sz="6" w:space="4"/>
        </w:pBdr>
        <w:spacing w:before="400" w:after="120"/>
      </w:pPr>
      <w:r>
        <w:rPr>
          <w:rFonts w:ascii="Arial" w:cs="Arial" w:eastAsia="Arial" w:hAnsi="Arial"/>
          <w:b/>
          <w:bCs/>
          <w:color w:val="1F4E79"/>
          <w:sz w:val="28"/>
          <w:szCs w:val="28"/>
        </w:rPr>
        <w:t xml:space="preserve">D. BEST RESEARCH OUTPUTS FROM STUDENT SUPERVISION (2019–2026)</w:t>
      </w:r>
    </w:p>
    <w:p>
      <w:pPr>
        <w:spacing w:after="100"/>
      </w:pPr>
      <w:r>
        <w:rPr>
          <w:rFonts w:ascii="Arial" w:cs="Arial" w:eastAsia="Arial" w:hAnsi="Arial"/>
          <w:color w:val="777777"/>
          <w:sz w:val="17"/>
          <w:szCs w:val="17"/>
        </w:rPr>
        <w:t xml:space="preserve">Max 5 500 characters. Do not repeat outputs already listed as your own Best Five above.</w:t>
      </w:r>
    </w:p>
    <w:p>
      <w:pPr>
        <w:spacing w:after="160"/>
        <w:jc w:val="both"/>
      </w:pPr>
      <w:r>
        <w:rPr>
          <w:rFonts w:ascii="Arial" w:cs="Arial" w:eastAsia="Arial" w:hAnsi="Arial"/>
          <w:sz w:val="20"/>
          <w:szCs w:val="20"/>
        </w:rPr>
        <w:t xml:space="preserve">The following student-generated outputs represent the best research contributions produced under my supervision within my core research areas during the review period. Where I am a co-author, these are not repeated from the Best Five above.</w:t>
      </w:r>
    </w:p>
    <w:p>
      <w:pPr>
        <w:spacing w:after="80"/>
      </w:pPr>
      <w:r>
        <w:rPr>
          <w:sz w:val="20"/>
          <w:szCs w:val="20"/>
        </w:rPr>
        <w:t xml:space="preserve"> </w:t>
      </w:r>
    </w:p>
    <w:p>
      <w:pPr>
        <w:spacing w:after="160"/>
        <w:jc w:val="both"/>
      </w:pPr>
      <w:r>
        <w:rPr>
          <w:rFonts w:ascii="Arial" w:cs="Arial" w:eastAsia="Arial" w:hAnsi="Arial"/>
          <w:sz w:val="20"/>
          <w:szCs w:val="20"/>
        </w:rPr>
        <w:t xml:space="preserve">1. Mhlangano M., Bhamjee M. (2022). The Modification of the Dynamic Behaviour of Cyclonic Flow in a Hydrocyclone under Surging Conditions. Mathematical and Computational Applications, vol. 27(6), p. 88. [Supervisor: Bhamjee M.; Lead student: Mhlangano M., MEng candidate; Multotec industry collaboration]</w:t>
      </w:r>
    </w:p>
    <w:p>
      <w:pPr>
        <w:spacing w:after="160"/>
        <w:jc w:val="both"/>
      </w:pPr>
      <w:r>
        <w:rPr>
          <w:rFonts w:ascii="Arial" w:cs="Arial" w:eastAsia="Arial" w:hAnsi="Arial"/>
          <w:sz w:val="20"/>
          <w:szCs w:val="20"/>
        </w:rPr>
        <w:t xml:space="preserve">2. Potgieter A., Bhamjee M., Kruger S. (2021). Modelling of a Heated Gas-solid Fluidised Bed using Eulerian Based Models. R&amp;D Journal of the South African Institution of Mechanical Engineering, vol. 37, pp. 45–57. [Supervisor: Bhamjee M.; Lead student: Potgieter A., MEng candidate]</w:t>
      </w:r>
    </w:p>
    <w:p>
      <w:pPr>
        <w:spacing w:after="160"/>
        <w:jc w:val="both"/>
      </w:pPr>
      <w:r>
        <w:rPr>
          <w:rFonts w:ascii="Arial" w:cs="Arial" w:eastAsia="Arial" w:hAnsi="Arial"/>
          <w:sz w:val="20"/>
          <w:szCs w:val="20"/>
        </w:rPr>
        <w:t xml:space="preserve">3. [Additional MEng completions 2019–2024 — full references to be captured on NRF Connect. Seven MEng completions total (3 Cum Laude), plus ongoing PhD and MEng supervision at UP. Details available on NRF CV.]</w:t>
      </w:r>
    </w:p>
    <w:p>
      <w:pPr>
        <w:spacing w:after="100"/>
      </w:pPr>
      <w:r>
        <w:rPr>
          <w:rFonts w:ascii="Arial" w:cs="Arial" w:eastAsia="Arial" w:hAnsi="Arial"/>
          <w:color w:val="777777"/>
          <w:sz w:val="17"/>
          <w:szCs w:val="17"/>
        </w:rPr>
        <w:t xml:space="preserve">Note: The pulmonary acoustics paper (Output 4 above) was also produced under the applicant's supervision with Mr K.M. Makhanya as lead student. It has been included in the Best Five as it is the strongest student-supervisor output by journal quality.</w:t>
      </w:r>
    </w:p>
    <w:p>
      <w:pPr>
        <w:pBdr>
          <w:bottom w:val="single" w:color="1F4E79" w:sz="6" w:space="4"/>
        </w:pBdr>
        <w:spacing w:before="400" w:after="120"/>
      </w:pPr>
      <w:r>
        <w:rPr>
          <w:rFonts w:ascii="Arial" w:cs="Arial" w:eastAsia="Arial" w:hAnsi="Arial"/>
          <w:b/>
          <w:bCs/>
          <w:color w:val="1F4E79"/>
          <w:sz w:val="28"/>
          <w:szCs w:val="28"/>
        </w:rPr>
        <w:t xml:space="preserve">E. BEST RESEARCH OUTPUTS BEFORE 2019 (Prior to Review Period)</w:t>
      </w:r>
    </w:p>
    <w:p>
      <w:pPr>
        <w:spacing w:after="100"/>
      </w:pPr>
      <w:r>
        <w:rPr>
          <w:rFonts w:ascii="Arial" w:cs="Arial" w:eastAsia="Arial" w:hAnsi="Arial"/>
          <w:color w:val="777777"/>
          <w:sz w:val="17"/>
          <w:szCs w:val="17"/>
        </w:rPr>
        <w:t xml:space="preserve">Up to 10 outputs. No motivation required. Must be captured on NRF Connect CV.</w:t>
      </w:r>
    </w:p>
    <w:p>
      <w:pPr>
        <w:spacing w:after="160"/>
        <w:jc w:val="both"/>
      </w:pPr>
      <w:r>
        <w:rPr>
          <w:rFonts w:ascii="Arial" w:cs="Arial" w:eastAsia="Arial" w:hAnsi="Arial"/>
          <w:sz w:val="20"/>
          <w:szCs w:val="20"/>
        </w:rPr>
        <w:t xml:space="preserve">1. Bhamjee M., Nurick A., Madyira D.M. (2013). An Experimentally Validated Mathematical and CFD Model of a Supply Air Window: Forced and Natural Flow. Energy and Buildings, vol. 57, pp. 289–301. DOI: 10.1016/j.enbuild.2012.10.041. [Scopus Q1, IF: 5.879]</w:t>
      </w:r>
    </w:p>
    <w:p>
      <w:pPr>
        <w:spacing w:after="160"/>
        <w:jc w:val="both"/>
      </w:pPr>
      <w:r>
        <w:rPr>
          <w:rFonts w:ascii="Arial" w:cs="Arial" w:eastAsia="Arial" w:hAnsi="Arial"/>
          <w:sz w:val="20"/>
          <w:szCs w:val="20"/>
        </w:rPr>
        <w:t xml:space="preserve">2. [ATLAS Collaboration pre-2019 publications — multiple papers in Physical Review Letters, Physical Review D, Journal of High Energy Physics. Full list captured on NRF Connect CV under ATLAS authorship.]</w:t>
      </w:r>
    </w:p>
    <w:p>
      <w:pPr>
        <w:spacing w:after="160"/>
        <w:jc w:val="both"/>
      </w:pPr>
      <w:r>
        <w:rPr>
          <w:rFonts w:ascii="Arial" w:cs="Arial" w:eastAsia="Arial" w:hAnsi="Arial"/>
          <w:sz w:val="20"/>
          <w:szCs w:val="20"/>
        </w:rPr>
        <w:t xml:space="preserve">3. [Additional non-ATLAS CFD and thermal engineering papers 2013–2018 — to be listed in NRF Connect CV.]</w:t>
      </w:r>
    </w:p>
    <w:p>
      <w:pPr>
        <w:spacing w:after="100"/>
      </w:pPr>
      <w:r>
        <w:rPr>
          <w:rFonts w:ascii="Arial" w:cs="Arial" w:eastAsia="Arial" w:hAnsi="Arial"/>
          <w:color w:val="777777"/>
          <w:sz w:val="17"/>
          <w:szCs w:val="17"/>
        </w:rPr>
        <w:t xml:space="preserve">Note: Contact UP subject librarian (Lathola Mchunu, lathola.mchunu@up.ac.za) to assist with bibliometrics and pre-review period output verification.</w:t>
      </w:r>
    </w:p>
    <w:p>
      <w:pPr>
        <w:pBdr>
          <w:bottom w:val="single" w:color="1F4E79" w:sz="6" w:space="4"/>
        </w:pBdr>
        <w:spacing w:before="400" w:after="120"/>
      </w:pPr>
      <w:r>
        <w:rPr>
          <w:rFonts w:ascii="Arial" w:cs="Arial" w:eastAsia="Arial" w:hAnsi="Arial"/>
          <w:b/>
          <w:bCs/>
          <w:color w:val="1F4E79"/>
          <w:sz w:val="28"/>
          <w:szCs w:val="28"/>
        </w:rPr>
        <w:t xml:space="preserve">F. BRIEF DESCRIPTION OF COMPLETED RESEARCH (2019–2026)</w:t>
      </w:r>
    </w:p>
    <w:p>
      <w:pPr>
        <w:spacing w:after="100"/>
      </w:pPr>
      <w:r>
        <w:rPr>
          <w:rFonts w:ascii="Arial" w:cs="Arial" w:eastAsia="Arial" w:hAnsi="Arial"/>
          <w:color w:val="777777"/>
          <w:sz w:val="17"/>
          <w:szCs w:val="17"/>
        </w:rPr>
        <w:t xml:space="preserve">Max 11 000 characters including spaces (~2 A4 pages). Narrative form. Reference your outputs. Describe findings and significance.</w:t>
      </w:r>
    </w:p>
    <w:p>
      <w:pPr>
        <w:spacing w:after="200"/>
        <w:jc w:val="both"/>
      </w:pPr>
      <w:r>
        <w:rPr>
          <w:rFonts w:ascii="Arial" w:cs="Arial" w:eastAsia="Arial" w:hAnsi="Arial"/>
          <w:sz w:val="20"/>
          <w:szCs w:val="20"/>
        </w:rPr>
        <w:t xml:space="preserve">My research over the review period constitutes a coherent programme in physics-informed computational simulation of transport phenomena — a common methodology applied across physical domains that range from the airway of a tuberculosis patient to the silicon detector of the world's largest particle accelerator. Across five distinct research threads, the underlying approach is the same: develop validated numerical models of physical transport, extract mechanistic insight inaccessible to experiment alone, and apply that insight to problems of scientific or societal significance.</w:t>
      </w:r>
    </w:p>
    <w:p>
      <w:pPr>
        <w:spacing w:after="200"/>
        <w:jc w:val="both"/>
      </w:pPr>
      <w:r>
        <w:rPr>
          <w:rFonts w:ascii="Arial" w:cs="Arial" w:eastAsia="Arial" w:hAnsi="Arial"/>
          <w:sz w:val="20"/>
          <w:szCs w:val="20"/>
        </w:rPr>
        <w:t xml:space="preserve">The solar thermal CFD programme (Solar Energy, 2020) established the methodological template for the review period: a hybrid solar air heater design in which numerical simulation and physical experiment were conducted in parallel, with the CFD model validated against measured thermal performance before being used predictively to optimise geometry and operating conditions. This integration of simulation with experimental validation — rather than simulation in isolation — is a hallmark of the applicant's approach across all subsequent work. Solar Energy is a Scopus Q1 Elsevier journal (IF 5.742) and the leading publication in solar thermal engineering; acceptance of this paper confirms the group's capacity to produce internationally competitive experimental-computational research.</w:t>
      </w:r>
    </w:p>
    <w:p>
      <w:pPr>
        <w:spacing w:after="200"/>
        <w:jc w:val="both"/>
      </w:pPr>
      <w:r>
        <w:rPr>
          <w:rFonts w:ascii="Arial" w:cs="Arial" w:eastAsia="Arial" w:hAnsi="Arial"/>
          <w:sz w:val="20"/>
          <w:szCs w:val="20"/>
        </w:rPr>
        <w:t xml:space="preserve">The biomedical CFD thread has been the most productive source of independent, first-investigator outputs in the review period. The 2024 Computers &amp; Fluids paper introduced a genuinely novel computational framework: for the first time, a Lagrangian model of respiratory droplet transport was coupled simultaneously with a UVGI dosimetry model and a droplet evaporation model, yielding a continuous spatial map of pathogen inactivation probability in a ventilated clinical space. Prior work in the literature had treated UVGI efficacy and droplet transport as separate problems; this paper demonstrated that evaporation-driven size change critically affects both droplet residence time and UVGI inactivation efficiency, with significant implications for hospital ventilation design in South Africa's high TB and COVID-19 burden environment. The paper was produced under the applicant's independent research leadership at IBM Research Africa, in collaboration with the Perinatal HIV Research Unit at Wits.</w:t>
      </w:r>
    </w:p>
    <w:p>
      <w:pPr>
        <w:spacing w:after="200"/>
        <w:jc w:val="both"/>
      </w:pPr>
      <w:r>
        <w:rPr>
          <w:rFonts w:ascii="Arial" w:cs="Arial" w:eastAsia="Arial" w:hAnsi="Arial"/>
          <w:sz w:val="20"/>
          <w:szCs w:val="20"/>
        </w:rPr>
        <w:t xml:space="preserve">The pulmonary acoustic diagnostics paper (Biomedical Signal Processing and Control, 2026) extends the airway fluid mechanics expertise in a novel direction. Respiratory illness is a leading contributor to disease burden in sub-Saharan Africa, yet standard diagnostic tools such as spirometry require specialised equipment and trained operators unavailable in most primary care settings. This paper proposes and validates a CFD-based acoustic diagnostic framework: by simulating airflow through computational reconstructions of healthy and diseased lung airways (pneumonia, bronchiectasis, and cavitary TB), and characterising the resulting acoustic signatures, the study demonstrates that lung pathology produces quantifiable, disease-specific changes in vocalization and cough acoustics. Validation against 22 patient vocal recordings from an active TB clinic provides clinical grounding. The work opens a pathway to point-of-care acoustic screening tools deployable on a mobile phone — a research direction of direct relevance to South Africa's healthcare infrastructure challenge.</w:t>
      </w:r>
    </w:p>
    <w:p>
      <w:pPr>
        <w:spacing w:after="200"/>
        <w:jc w:val="both"/>
      </w:pPr>
      <w:r>
        <w:rPr>
          <w:rFonts w:ascii="Arial" w:cs="Arial" w:eastAsia="Arial" w:hAnsi="Arial"/>
          <w:sz w:val="20"/>
          <w:szCs w:val="20"/>
        </w:rPr>
        <w:t xml:space="preserve">The ATLAS programme at CERN yielded the two highest-profile outputs of the review period. The Nature (2024) paper on quantum entanglement with top quarks is a landmark in experimental physics: by measuring the spin correlation matrix of top-antitop quark pairs produced in proton-proton collisions at 13 TeV, the ATLAS Collaboration demonstrated, with 5.1-sigma significance, that the decay products violate classical correlation bounds — the first time quantum entanglement has been experimentally confirmed in a system produced at the energy frontier. This result connects fundamental quantum information theory to the highest-energy laboratory physics currently accessible, and has attracted exceptional attention beyond the physics community. The Physics Reports (2025) review of the complete ATLAS Higgs characterisation programme from Run 2 provides the complementary big picture: a rigorous synthesis of measurements across all Higgs decay channels, establishing the Higgs boson's properties to the highest precision yet achieved and setting the foundation for the HL-LHC physics programme. The applicant's contributions within ATLAS are concentrated on detector operations and environmental monitoring for the ITk upgrade, and on South African capacity development through supervision of AQT candidates — a verifiable, targeted contribution within the collaboration.</w:t>
      </w:r>
    </w:p>
    <w:p>
      <w:pPr>
        <w:spacing w:after="200"/>
        <w:jc w:val="both"/>
      </w:pPr>
      <w:r>
        <w:rPr>
          <w:rFonts w:ascii="Arial" w:cs="Arial" w:eastAsia="Arial" w:hAnsi="Arial"/>
          <w:sz w:val="20"/>
          <w:szCs w:val="20"/>
        </w:rPr>
        <w:t xml:space="preserve">Across the review period the programme has also produced outputs in geospatial AI (IEEE IGARSS 2024, 2025), reservoir computing for chaotic systems (SAIP 2025), and granular process CFD (Mathematical and Computational Applications, 2022; R&amp;D Journal SAIMechE, 2021). These outputs strengthen the breadth of the computational programme and demonstrate its sustained productivity, but the five Best Outputs selected above represent the clearest evidence of quality and international impact.</w:t>
      </w:r>
    </w:p>
    <w:p>
      <w:pPr>
        <w:pBdr>
          <w:bottom w:val="single" w:color="1F4E79" w:sz="6" w:space="4"/>
        </w:pBdr>
        <w:spacing w:before="400" w:after="120"/>
      </w:pPr>
      <w:r>
        <w:rPr>
          <w:rFonts w:ascii="Arial" w:cs="Arial" w:eastAsia="Arial" w:hAnsi="Arial"/>
          <w:b/>
          <w:bCs/>
          <w:color w:val="1F4E79"/>
          <w:sz w:val="28"/>
          <w:szCs w:val="28"/>
        </w:rPr>
        <w:t xml:space="preserve">G. SELF-ASSESSMENT OF RESEARCH OUTPUTS (2019–2026)</w:t>
      </w:r>
    </w:p>
    <w:p>
      <w:pPr>
        <w:spacing w:after="100"/>
      </w:pPr>
      <w:r>
        <w:rPr>
          <w:rFonts w:ascii="Arial" w:cs="Arial" w:eastAsia="Arial" w:hAnsi="Arial"/>
          <w:color w:val="777777"/>
          <w:sz w:val="17"/>
          <w:szCs w:val="17"/>
        </w:rPr>
        <w:t xml:space="preserve">Max 5 500 characters. Use first person. Describe your contribution and the impact of your work. Discuss citations, journal quality, and international recognition.</w:t>
      </w:r>
    </w:p>
    <w:p>
      <w:pPr>
        <w:spacing w:after="200"/>
        <w:jc w:val="both"/>
      </w:pPr>
      <w:r>
        <w:rPr>
          <w:rFonts w:ascii="Arial" w:cs="Arial" w:eastAsia="Arial" w:hAnsi="Arial"/>
          <w:sz w:val="20"/>
          <w:szCs w:val="20"/>
        </w:rPr>
        <w:t xml:space="preserve">I believe my research over the review period constitutes a strong and internationally visible body of work that justifies a C1 rating. I argue this on four grounds: quality of publication venues, coherence of research niche, independence of contribution, and sustainability across the review period.</w:t>
      </w:r>
    </w:p>
    <w:p>
      <w:pPr>
        <w:spacing w:after="200"/>
        <w:jc w:val="both"/>
      </w:pPr>
      <w:r>
        <w:rPr>
          <w:rFonts w:ascii="Arial" w:cs="Arial" w:eastAsia="Arial" w:hAnsi="Arial"/>
          <w:sz w:val="20"/>
          <w:szCs w:val="20"/>
        </w:rPr>
        <w:t xml:space="preserve">On quality: three of my five best outputs appear in Scopus Q1 journals that are recognised internationally as the leading venues in their respective fields — Nature (IF &gt; 50), Computers &amp; Fluids (Elsevier Q1), Solar Energy (Elsevier Q1, IF 5.742), Biomedical Signal Processing and Control (Elsevier Q1), and Physics Reports (Elsevier Q1, CiteScore &gt; 30). Every selected output is published by Elsevier. This is not a coincidence: my editorial discipline has been to target internationally recognised peer-reviewed journals rather than maximising output volume. The Nature paper speaks for itself; the Physics Reports paper is the definitive reference for a decade of LHC Higgs physics.</w:t>
      </w:r>
    </w:p>
    <w:p>
      <w:pPr>
        <w:spacing w:after="200"/>
        <w:jc w:val="both"/>
      </w:pPr>
      <w:r>
        <w:rPr>
          <w:rFonts w:ascii="Arial" w:cs="Arial" w:eastAsia="Arial" w:hAnsi="Arial"/>
          <w:sz w:val="20"/>
          <w:szCs w:val="20"/>
        </w:rPr>
        <w:t xml:space="preserve">On coherence: the five outputs are unified by a single methodological identity — physics-informed computational simulation of transport phenomena, validated against experimental or observational data. Whether the transport medium is warm air rising from an urban surface, respiratory droplets carrying infectious aerosols, acoustic waves propagating through diseased lung tissue, or quarks decaying in the ATLAS detector, the underlying scientific question is the same: how does a physical system transport energy, matter, or information, and how can we model it accurately? This framing connects work that might superficially appear disparate, and reflects a genuine intellectual coherence in my research programme.</w:t>
      </w:r>
    </w:p>
    <w:p>
      <w:pPr>
        <w:spacing w:after="200"/>
        <w:jc w:val="both"/>
      </w:pPr>
      <w:r>
        <w:rPr>
          <w:rFonts w:ascii="Arial" w:cs="Arial" w:eastAsia="Arial" w:hAnsi="Arial"/>
          <w:sz w:val="20"/>
          <w:szCs w:val="20"/>
        </w:rPr>
        <w:t xml:space="preserve">On independence: for the three non-ATLAS outputs I am the originating intellectual force — I conceptualised the research problems, designed the methodological approaches, attracted the collaborators, and supervised the postgraduate candidates who executed the work. I was Principal Investigator on two NRF-funded projects at UJ that supported this work. My IBM Research Africa position provided the computational and collaborative infrastructure for the UVGI and UHI AI work. The ATLAS contributions are contextualised correctly as a sustained long-term collaboration in which my role has been in detector operations and South African capacity development; the ATLAS papers are selected not to substitute for independent output but to demonstrate international research standing and engagement with frontier science.</w:t>
      </w:r>
    </w:p>
    <w:p>
      <w:pPr>
        <w:spacing w:after="200"/>
        <w:jc w:val="both"/>
      </w:pPr>
      <w:r>
        <w:rPr>
          <w:rFonts w:ascii="Arial" w:cs="Arial" w:eastAsia="Arial" w:hAnsi="Arial"/>
          <w:sz w:val="20"/>
          <w:szCs w:val="20"/>
        </w:rPr>
        <w:t xml:space="preserve">On sustainability: the five outputs span 2020, 2024, 2024, 2025, and 2026 — a consistent output across the full review period with no gap years. The 2020 Solar Energy paper demonstrates that the programme was already producing Q1 output at the start of the window; the 2026 Biomedical Signal Processing paper demonstrates that it is still doing so at the end. The citation record for the ATLAS papers is substantial by any standard, and the non-ATLAS papers are accumulating citations in their respective fields. The Computers &amp; Fluids and Solar Energy papers together account for a growing share of my non-ATLAS citations, confirming that my independent research has genuine community uptake beyond South Africa.</w:t>
      </w:r>
    </w:p>
    <w:p>
      <w:pPr>
        <w:pBdr>
          <w:bottom w:val="single" w:color="1F4E79" w:sz="6" w:space="4"/>
        </w:pBdr>
        <w:spacing w:before="400" w:after="120"/>
      </w:pPr>
      <w:r>
        <w:rPr>
          <w:rFonts w:ascii="Arial" w:cs="Arial" w:eastAsia="Arial" w:hAnsi="Arial"/>
          <w:b/>
          <w:bCs/>
          <w:color w:val="1F4E79"/>
          <w:sz w:val="28"/>
          <w:szCs w:val="28"/>
        </w:rPr>
        <w:t xml:space="preserve">H. ONGOING AND PLANNED FUTURE RESEARCH (2027–2032)</w:t>
      </w:r>
    </w:p>
    <w:p>
      <w:pPr>
        <w:spacing w:after="100"/>
      </w:pPr>
      <w:r>
        <w:rPr>
          <w:rFonts w:ascii="Arial" w:cs="Arial" w:eastAsia="Arial" w:hAnsi="Arial"/>
          <w:color w:val="777777"/>
          <w:sz w:val="17"/>
          <w:szCs w:val="17"/>
        </w:rPr>
        <w:t xml:space="preserve">Max 5 500 characters. Narrative form. Include in-press/submitted outputs, research vision, planned funding, and collaborations.</w:t>
      </w:r>
    </w:p>
    <w:p>
      <w:pPr>
        <w:spacing w:after="200"/>
        <w:jc w:val="both"/>
      </w:pPr>
      <w:r>
        <w:rPr>
          <w:rFonts w:ascii="Arial" w:cs="Arial" w:eastAsia="Arial" w:hAnsi="Arial"/>
          <w:sz w:val="20"/>
          <w:szCs w:val="20"/>
        </w:rPr>
        <w:t xml:space="preserve">My research vision for the period 2027–2032 is organised around three programmes that extend directly from the work reported above.</w:t>
      </w:r>
    </w:p>
    <w:p>
      <w:pPr>
        <w:spacing w:after="200"/>
        <w:jc w:val="both"/>
      </w:pPr>
      <w:r>
        <w:rPr>
          <w:rFonts w:ascii="Arial" w:cs="Arial" w:eastAsia="Arial" w:hAnsi="Arial"/>
          <w:sz w:val="20"/>
          <w:szCs w:val="20"/>
        </w:rPr>
        <w:t xml:space="preserve">The first programme develops the biomedical fluid dynamics and acoustic diagnostics thread into a deployable clinical tool. The pulmonary acoustics framework validated in the 2026 Biomedical Signal Processing paper will be extended from CFD simulation to real-time signal processing, developing lightweight acoustic classifiers that can operate on consumer devices. This requires integrating the CFD-derived acoustic signatures into machine-learning classification pipelines — a natural extension of the AI work from the IBM Research period. Collaboration with Neil Martinson's group at the Perinatal HIV Research Unit (Wits) and with Simon Connell (UJ/SA-CERN) will provide clinical access and signal processing expertise. NRF Competitive Programme for Rated Researchers funding will be sought once the rating is confirmed.</w:t>
      </w:r>
    </w:p>
    <w:p>
      <w:pPr>
        <w:spacing w:after="200"/>
        <w:jc w:val="both"/>
      </w:pPr>
      <w:r>
        <w:rPr>
          <w:rFonts w:ascii="Arial" w:cs="Arial" w:eastAsia="Arial" w:hAnsi="Arial"/>
          <w:sz w:val="20"/>
          <w:szCs w:val="20"/>
        </w:rPr>
        <w:t xml:space="preserve">The second programme scales the LBM-DEM solver currently under development on the UP private HPC cluster to industrially relevant granular flow problems. The target application is dense-flow hydrocyclone modelling for the mining sector, in collaboration with Multotec Pty. Ltd. A key scientific gap is the transition between dilute and dense granular flow regimes — the point at which continuum Euler-Euler models break down and particle-resolved simulation is necessary. The LBM-DEM framework directly addresses this gap. Technology Innovation Agency (TIA) and DSI/NRF Knowledge Interchange and Collaboration funding will be pursued for the industrial translation pathway.</w:t>
      </w:r>
    </w:p>
    <w:p>
      <w:pPr>
        <w:spacing w:after="200"/>
        <w:jc w:val="both"/>
      </w:pPr>
      <w:r>
        <w:rPr>
          <w:rFonts w:ascii="Arial" w:cs="Arial" w:eastAsia="Arial" w:hAnsi="Arial"/>
          <w:sz w:val="20"/>
          <w:szCs w:val="20"/>
        </w:rPr>
        <w:t xml:space="preserve">The third programme establishes quantum computing and quantum sensing as research themes at UP. The quantum entanglement result from ATLAS provides a natural conceptual bridge: the same theoretical formalism that describes spin correlations in top quark pairs underpins quantum information protocols. I am developing, with collaborators in UP's physics and electrical engineering departments, a programme that applies variational quantum algorithms to simulation of multiphase flow — a class of problems for which quantum speedup has been theoretically demonstrated but not practically realised at engineering scale — and quantum sensor arrays for environmental monitoring relevant to both climate science and industrial process control. DSI Quantum Technology Initiative funding applications are in preparation.</w:t>
      </w:r>
    </w:p>
    <w:p>
      <w:pPr>
        <w:spacing w:after="200"/>
        <w:jc w:val="both"/>
      </w:pPr>
      <w:r>
        <w:rPr>
          <w:rFonts w:ascii="Arial" w:cs="Arial" w:eastAsia="Arial" w:hAnsi="Arial"/>
          <w:sz w:val="20"/>
          <w:szCs w:val="20"/>
        </w:rPr>
        <w:t xml:space="preserve">In-press and recently accepted outputs not included in the review period: IEEE IGARSS 2025 — Auxiliary Feature Injection for geospatial ViT fine-tuning; SAIP 2025 — reservoir computing for chaotic dynamical systems; additional ATLAS publications from the ongoing Run 3 programme.</w:t>
      </w:r>
    </w:p>
    <w:p>
      <w:pPr>
        <w:pBdr>
          <w:bottom w:val="single" w:color="1F4E79" w:sz="6" w:space="4"/>
        </w:pBdr>
        <w:spacing w:before="400" w:after="120"/>
      </w:pPr>
      <w:r>
        <w:rPr>
          <w:rFonts w:ascii="Arial" w:cs="Arial" w:eastAsia="Arial" w:hAnsi="Arial"/>
          <w:b/>
          <w:bCs/>
          <w:color w:val="1F4E79"/>
          <w:sz w:val="28"/>
          <w:szCs w:val="28"/>
        </w:rPr>
        <w:t xml:space="preserve">I. POSSIBLE REVIEWERS</w:t>
      </w:r>
    </w:p>
    <w:p>
      <w:pPr>
        <w:spacing w:after="100"/>
      </w:pPr>
      <w:r>
        <w:rPr>
          <w:rFonts w:ascii="Arial" w:cs="Arial" w:eastAsia="Arial" w:hAnsi="Arial"/>
          <w:color w:val="777777"/>
          <w:sz w:val="17"/>
          <w:szCs w:val="17"/>
        </w:rPr>
        <w:t xml:space="preserve">Minimum 6, maximum 10. Mix of national and international. Not from same department. Enter full details on NRF Connect system.</w:t>
      </w:r>
    </w:p>
    <w:p>
      <w:pPr>
        <w:spacing w:after="200"/>
        <w:jc w:val="both"/>
      </w:pPr>
      <w:r>
        <w:rPr>
          <w:rFonts w:ascii="Arial" w:cs="Arial" w:eastAsia="Arial" w:hAnsi="Arial"/>
          <w:sz w:val="20"/>
          <w:szCs w:val="20"/>
        </w:rPr>
        <w:t xml:space="preserve">The following reviewer profiles are suggested to cover the applicant's primary research areas: (i) CFD and multiphase flow, (ii) biomedical/respiratory fluid mechanics, (iii) high-energy physics/ATLAS, and (iv) computational mechanics and numerical methods. Reviewers should be at Associate Professor level or above and should not be current co-authors or from UP's Department of Mechanical and Aeronautical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2226"/>
        <w:gridCol w:w="2000"/>
        <w:gridCol w:w="2000"/>
      </w:tblGrid>
      <w:tr>
        <w:tc>
          <w:tcPr>
            <w:tcW w:type="dxa" w:w="3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Suggested Profile</w:t>
            </w:r>
          </w:p>
        </w:tc>
        <w:tc>
          <w:tcPr>
            <w:tcW w:type="dxa" w:w="2226"/>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SA/International</w:t>
            </w:r>
          </w:p>
        </w:tc>
        <w:tc>
          <w:tcPr>
            <w:tcW w:type="dxa" w:w="20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1</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Prof. in Multiphase CFD / LBM (e.g. TU Delft, TU Munich, Imperial College, ETH Zürich)</w:t>
            </w:r>
          </w:p>
        </w:tc>
        <w:tc>
          <w:tcPr>
            <w:tcW w:type="dxa" w:w="22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Multiphase CFD, Lattice Boltzmann Method</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International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Professional acquaintance via IUTAM/AIMETA. No co-authorship.</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2</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Prof. in Computational Biofluid Mechanics (e.g. respiratory mechanics group in UK, USA, or EU)</w:t>
            </w:r>
          </w:p>
        </w:tc>
        <w:tc>
          <w:tcPr>
            <w:tcW w:type="dxa" w:w="22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Biomedical CFD, Respiratory Fluid Mechanics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International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No prior association. Relevant to Outputs 3 and 4.</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3</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ATLAS/CERN collaborator at non-SA institution (not a direct co-supervisor)</w:t>
            </w:r>
          </w:p>
        </w:tc>
        <w:tc>
          <w:tcPr>
            <w:tcW w:type="dxa" w:w="22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Experimental High-Energy Physics, ATLAS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International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ATLAS co-author with professional distance. Relevant to Outputs 1 and 2.</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4</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Prof. in Mechanical/Thermal Engineering at UCT, Stellenbosch, or Wits</w:t>
            </w:r>
          </w:p>
        </w:tc>
        <w:tc>
          <w:tcPr>
            <w:tcW w:type="dxa" w:w="22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Solar Thermal, CFD, Heat Transfer</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South African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SA Q1 journal colleague. Not at UP. Not a co-author.</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5</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Prof. in Physics at UCT, UJ, or UKZN, active in SA-CERN node</w:t>
            </w:r>
          </w:p>
        </w:tc>
        <w:tc>
          <w:tcPr>
            <w:tcW w:type="dxa" w:w="22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High-Energy Physics, Detector Physics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South African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SA academic colleague. Professional acquaintance via SA-CERN. Not a co-author.</w:t>
            </w:r>
          </w:p>
        </w:tc>
      </w:tr>
      <w:tr>
        <w:tc>
          <w:tcPr>
            <w:tcW w:type="dxa" w:w="3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6</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Prof./Senior Researcher at CSIR, SAMRC, or CSIR-Bio/Chem with computational background</w:t>
            </w:r>
          </w:p>
        </w:tc>
        <w:tc>
          <w:tcPr>
            <w:tcW w:type="dxa" w:w="2226"/>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Computational Science, Biomedical Engineering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South African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6"/>
                <w:szCs w:val="16"/>
              </w:rPr>
              <w:t xml:space="preserve">Research institution (not university). No co-authorship.</w:t>
            </w:r>
          </w:p>
        </w:tc>
      </w:tr>
    </w:tbl>
    <w:p>
      <w:pPr>
        <w:spacing w:after="80"/>
      </w:pPr>
      <w:r>
        <w:rPr>
          <w:sz w:val="20"/>
          <w:szCs w:val="20"/>
        </w:rPr>
        <w:t xml:space="preserve"> </w:t>
      </w:r>
    </w:p>
    <w:p>
      <w:pPr>
        <w:spacing w:after="100"/>
      </w:pPr>
      <w:r>
        <w:rPr>
          <w:rFonts w:ascii="Arial" w:cs="Arial" w:eastAsia="Arial" w:hAnsi="Arial"/>
          <w:color w:val="777777"/>
          <w:sz w:val="17"/>
          <w:szCs w:val="17"/>
        </w:rPr>
        <w:t xml:space="preserve">Enter actual names, emails, and institutions on NRF Connect. Verify that no proposed reviewer is from UP's Mechanical &amp; Aeronautical Engineering Department. Maximum one reviewer per institution.</w:t>
      </w:r>
    </w:p>
    <w:p>
      <w:pPr>
        <w:pBdr>
          <w:bottom w:val="single" w:color="1F4E79" w:sz="6" w:space="4"/>
        </w:pBdr>
        <w:spacing w:before="400" w:after="120"/>
      </w:pPr>
      <w:r>
        <w:rPr>
          <w:rFonts w:ascii="Arial" w:cs="Arial" w:eastAsia="Arial" w:hAnsi="Arial"/>
          <w:b/>
          <w:bCs/>
          <w:color w:val="1F4E79"/>
          <w:sz w:val="28"/>
          <w:szCs w:val="28"/>
        </w:rPr>
        <w:t xml:space="preserve">J. DECLARATION</w:t>
      </w:r>
    </w:p>
    <w:p>
      <w:pPr>
        <w:spacing w:after="160"/>
        <w:jc w:val="both"/>
      </w:pPr>
      <w:r>
        <w:rPr>
          <w:rFonts w:ascii="Arial" w:cs="Arial" w:eastAsia="Arial" w:hAnsi="Arial"/>
          <w:sz w:val="20"/>
          <w:szCs w:val="20"/>
        </w:rPr>
        <w:t xml:space="preserve">I confirm that all information provided in this application is accurate and complete to the best of my knowledge, and that this application has been prepared in accordance with the NRF Rating Call 2027 guidelines and the University of Pretoria's internal review requirements.</w:t>
      </w:r>
    </w:p>
    <w:p>
      <w:pPr>
        <w:spacing w:before="480" w:after="80"/>
      </w:pPr>
      <w:r>
        <w:rPr>
          <w:rFonts w:ascii="Arial" w:cs="Arial" w:eastAsia="Arial" w:hAnsi="Arial"/>
          <w:sz w:val="20"/>
          <w:szCs w:val="20"/>
        </w:rPr>
        <w:t xml:space="preserve">Signature: _______________________________     Date: ___________________</w:t>
      </w:r>
    </w:p>
    <w:p>
      <w:pPr>
        <w:spacing w:after="160"/>
        <w:jc w:val="both"/>
      </w:pPr>
      <w:r>
        <w:rPr>
          <w:rFonts w:ascii="Arial" w:cs="Arial" w:eastAsia="Arial" w:hAnsi="Arial"/>
          <w:sz w:val="20"/>
          <w:szCs w:val="20"/>
        </w:rPr>
        <w:t xml:space="preserve">Prof. Muaaz Bhamjee</w:t>
      </w:r>
    </w:p>
    <w:p>
      <w:pPr>
        <w:spacing w:after="160"/>
        <w:jc w:val="both"/>
      </w:pPr>
      <w:r>
        <w:rPr>
          <w:rFonts w:ascii="Arial" w:cs="Arial" w:eastAsia="Arial" w:hAnsi="Arial"/>
          <w:sz w:val="20"/>
          <w:szCs w:val="20"/>
        </w:rPr>
        <w:t xml:space="preserve">Associate Professor, Department of Mechanical &amp; Aeronautical Engineering</w:t>
      </w:r>
    </w:p>
    <w:p>
      <w:pPr>
        <w:spacing w:after="160"/>
        <w:jc w:val="both"/>
      </w:pPr>
      <w:r>
        <w:rPr>
          <w:rFonts w:ascii="Arial" w:cs="Arial" w:eastAsia="Arial" w:hAnsi="Arial"/>
          <w:sz w:val="20"/>
          <w:szCs w:val="20"/>
        </w:rPr>
        <w:t xml:space="preserve">University of Pretoria</w:t>
      </w:r>
    </w:p>
    <w:p>
      <w:pPr>
        <w:spacing w:after="160"/>
        <w:jc w:val="both"/>
      </w:pPr>
      <w:r>
        <w:rPr>
          <w:rFonts w:ascii="Arial" w:cs="Arial" w:eastAsia="Arial" w:hAnsi="Arial"/>
          <w:sz w:val="20"/>
          <w:szCs w:val="20"/>
        </w:rPr>
        <w:t xml:space="preserve">muaaz.bhamjee@up.ac.za  |  muaazbhamjee.github.io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6"/>
        <w:szCs w:val="16"/>
      </w:rPr>
      <w:t xml:space="preserve">University of Pretoria | Mechanical &amp; Aeronautical Engineering | muaaz.bhamjee@up.ac.za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NRF Rating Application — Prof. Muaaz Bhamjee (2027 Call)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2026-03-18T00:46:46.595Z</dcterms:created>
  <dcterms:modified xsi:type="dcterms:W3CDTF">2026-03-18T00:46:46.596Z</dcterms:modified>
</cp:coreProperties>
</file>

<file path=docProps/custom.xml><?xml version="1.0" encoding="utf-8"?>
<Properties xmlns="http://schemas.openxmlformats.org/officeDocument/2006/custom-properties" xmlns:vt="http://schemas.openxmlformats.org/officeDocument/2006/docPropsVTypes"/>
</file>