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0798E6AA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E939FF">
        <w:rPr>
          <w:b/>
        </w:rPr>
        <w:t xml:space="preserve"> 15-52</w:t>
      </w:r>
    </w:p>
    <w:p w14:paraId="7326A53C" w14:textId="55E8F658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E939FF">
        <w:rPr>
          <w:b/>
        </w:rPr>
        <w:t xml:space="preserve"> Emre SAVAŞCI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5"/>
        <w:gridCol w:w="1973"/>
        <w:gridCol w:w="1821"/>
        <w:gridCol w:w="1933"/>
        <w:gridCol w:w="1670"/>
      </w:tblGrid>
      <w:tr w:rsidR="00983B72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983B72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0A64F4A4" w:rsidR="00F06A63" w:rsidRPr="00F2664D" w:rsidRDefault="00F06A63" w:rsidP="00F06A63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 euthyrox ve kalsiyum magnezyum tuzları arasında geçimsizlik sonucu levotiroksin emiliminde azalma görülebilir.</w:t>
            </w:r>
            <w:r w:rsidR="00E939FF">
              <w:rPr>
                <w:rFonts w:cstheme="minorHAnsi"/>
              </w:rPr>
              <w:t xml:space="preserve"> Düzey 2 etkileşim.</w:t>
            </w:r>
          </w:p>
        </w:tc>
        <w:tc>
          <w:tcPr>
            <w:tcW w:w="1828" w:type="dxa"/>
          </w:tcPr>
          <w:p w14:paraId="177D930D" w14:textId="0130AD2B" w:rsidR="00F06A63" w:rsidRPr="00F2664D" w:rsidRDefault="00F06A63" w:rsidP="00F06A63">
            <w:pPr>
              <w:rPr>
                <w:rFonts w:cstheme="minorHAnsi"/>
              </w:rPr>
            </w:pPr>
            <w:r>
              <w:rPr>
                <w:rFonts w:cstheme="minorHAnsi"/>
              </w:rPr>
              <w:t>Kalsiyum ve magnezyum tuzlarının hipotiroidi tedavisini aksatmaması için tedavinin uygun şekilde şematize edilmesi gerekir.</w:t>
            </w:r>
          </w:p>
        </w:tc>
        <w:tc>
          <w:tcPr>
            <w:tcW w:w="1872" w:type="dxa"/>
          </w:tcPr>
          <w:p w14:paraId="477F1B96" w14:textId="007CEC6D" w:rsidR="00F06A63" w:rsidRPr="00F2664D" w:rsidRDefault="00D02886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magnezyum ve kalsiyum değerleri normal seviyededir. Hekim reçetesi olmadan alınan bu takviyenin kullanımı gereksizdir.</w:t>
            </w:r>
          </w:p>
        </w:tc>
        <w:tc>
          <w:tcPr>
            <w:tcW w:w="1813" w:type="dxa"/>
          </w:tcPr>
          <w:p w14:paraId="7252165E" w14:textId="315A0DFD" w:rsidR="00F06A63" w:rsidRPr="00F2664D" w:rsidRDefault="00F06A63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Solgar calcium magnesium plus boron adlı takviyenin</w:t>
            </w:r>
            <w:r w:rsidR="00D02886">
              <w:rPr>
                <w:rFonts w:cstheme="minorHAnsi"/>
              </w:rPr>
              <w:t xml:space="preserve"> kullanımı sonlandırılmalıdır</w:t>
            </w:r>
            <w:r>
              <w:rPr>
                <w:rFonts w:cstheme="minorHAnsi"/>
              </w:rPr>
              <w:t>.</w:t>
            </w:r>
          </w:p>
        </w:tc>
        <w:tc>
          <w:tcPr>
            <w:tcW w:w="1763" w:type="dxa"/>
          </w:tcPr>
          <w:p w14:paraId="5230FBEC" w14:textId="1A64ADF9" w:rsidR="00F06A63" w:rsidRPr="00F2664D" w:rsidRDefault="00F06A63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izlenmelidir.</w:t>
            </w:r>
          </w:p>
        </w:tc>
      </w:tr>
      <w:tr w:rsidR="00983B72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732EE09A" w:rsidR="00F06A63" w:rsidRPr="00F2664D" w:rsidRDefault="00F06A63" w:rsidP="00F06A63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euthyrox ve </w:t>
            </w:r>
            <w:r>
              <w:rPr>
                <w:rFonts w:cstheme="minorHAnsi"/>
              </w:rPr>
              <w:t xml:space="preserve">demir içeren ilaçlar </w:t>
            </w:r>
            <w:r>
              <w:rPr>
                <w:rFonts w:cstheme="minorHAnsi"/>
              </w:rPr>
              <w:t>arasında geçimsizlik sonucu levotiroksin emiliminde azalma görülebilir.</w:t>
            </w:r>
            <w:r w:rsidR="00E939FF">
              <w:rPr>
                <w:rFonts w:cstheme="minorHAnsi"/>
              </w:rPr>
              <w:t xml:space="preserve"> Düzey 2 etkileşim.</w:t>
            </w:r>
          </w:p>
        </w:tc>
        <w:tc>
          <w:tcPr>
            <w:tcW w:w="1828" w:type="dxa"/>
          </w:tcPr>
          <w:p w14:paraId="024F3927" w14:textId="5B4F0732" w:rsidR="00F06A63" w:rsidRPr="00F2664D" w:rsidRDefault="00D02886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Demir içeren preparatların</w:t>
            </w:r>
            <w:r>
              <w:rPr>
                <w:rFonts w:cstheme="minorHAnsi"/>
              </w:rPr>
              <w:t xml:space="preserve"> hipotiroidi tedavisini aksatmaması için tedavinin uygun şekilde şematize edilmesi gerekir.</w:t>
            </w:r>
          </w:p>
        </w:tc>
        <w:tc>
          <w:tcPr>
            <w:tcW w:w="1872" w:type="dxa"/>
          </w:tcPr>
          <w:p w14:paraId="34503016" w14:textId="75308E79" w:rsidR="00F06A63" w:rsidRPr="00F2664D" w:rsidRDefault="00D02886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laboratuvar sonuçları arasında serum demir düzeyleri yoktur. </w:t>
            </w:r>
            <w:r w:rsidR="0025402B">
              <w:rPr>
                <w:rFonts w:cstheme="minorHAnsi"/>
              </w:rPr>
              <w:t>Hasta demir preparatını uzun yıllardır kullanmasına karşılık tekrar bir ölçüm yaptırmamıştır.</w:t>
            </w:r>
          </w:p>
        </w:tc>
        <w:tc>
          <w:tcPr>
            <w:tcW w:w="1813" w:type="dxa"/>
          </w:tcPr>
          <w:p w14:paraId="03518833" w14:textId="2C83007A" w:rsidR="00F06A63" w:rsidRPr="00F2664D" w:rsidRDefault="0025402B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hekime yönlendirilmeli. Serum demir düzeylerine bakılmalı. Eğer gerekliyse oroferon adlı ilaç yeniden reçete edilmeli. Kullanıma devam edilecekse euthyrox alımı ile arasında en az 2 saat olmalıdır.</w:t>
            </w:r>
          </w:p>
        </w:tc>
        <w:tc>
          <w:tcPr>
            <w:tcW w:w="1763" w:type="dxa"/>
          </w:tcPr>
          <w:p w14:paraId="69E2CC97" w14:textId="2561ACD0" w:rsidR="00F06A63" w:rsidRPr="00F2664D" w:rsidRDefault="0025402B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izlenmelidir.</w:t>
            </w:r>
          </w:p>
        </w:tc>
      </w:tr>
      <w:tr w:rsidR="00983B72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519F0175" w:rsidR="00F06A63" w:rsidRPr="00F2664D" w:rsidRDefault="00F06A63" w:rsidP="00F06A63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</w:t>
            </w:r>
            <w:r w:rsidR="006F3C95">
              <w:rPr>
                <w:rFonts w:cstheme="minorHAnsi"/>
              </w:rPr>
              <w:t>. gebelik ve levotiroksin kullanımı</w:t>
            </w:r>
          </w:p>
        </w:tc>
        <w:tc>
          <w:tcPr>
            <w:tcW w:w="1828" w:type="dxa"/>
          </w:tcPr>
          <w:p w14:paraId="07F5DDFC" w14:textId="20EDA8F7" w:rsidR="00F06A63" w:rsidRPr="00F2664D" w:rsidRDefault="006F3C95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çocuk sahibi olmak istediğinden</w:t>
            </w:r>
            <w:r w:rsidR="00276ED2">
              <w:rPr>
                <w:rFonts w:cstheme="minorHAnsi"/>
              </w:rPr>
              <w:t xml:space="preserve"> dola</w:t>
            </w:r>
            <w:r w:rsidR="00237519">
              <w:rPr>
                <w:rFonts w:cstheme="minorHAnsi"/>
              </w:rPr>
              <w:t>yı, gebelik durumunda ilaç kullanımıyla ilgili bilgilendirilmelidir.</w:t>
            </w:r>
          </w:p>
        </w:tc>
        <w:tc>
          <w:tcPr>
            <w:tcW w:w="1872" w:type="dxa"/>
          </w:tcPr>
          <w:p w14:paraId="7E51C8F0" w14:textId="631B39A7" w:rsidR="00F06A63" w:rsidRPr="00F2664D" w:rsidRDefault="00237519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Levotiroksin kullanımı </w:t>
            </w:r>
            <w:r w:rsidR="00983B72">
              <w:rPr>
                <w:rFonts w:cstheme="minorHAnsi"/>
              </w:rPr>
              <w:t>gebelik sürecinde devam etmelidir. Gebeliğin her trimesterinde TSH değerleri kontrol edilmelidir.</w:t>
            </w:r>
          </w:p>
        </w:tc>
        <w:tc>
          <w:tcPr>
            <w:tcW w:w="1813" w:type="dxa"/>
          </w:tcPr>
          <w:p w14:paraId="22968877" w14:textId="66269EB8" w:rsidR="00F06A63" w:rsidRPr="00F2664D" w:rsidRDefault="00983B72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Gebelik döneminde levotiroksin önerilen dozlarda hekim gözetimi altında devam ettirilmelidir.</w:t>
            </w:r>
          </w:p>
        </w:tc>
        <w:tc>
          <w:tcPr>
            <w:tcW w:w="1763" w:type="dxa"/>
          </w:tcPr>
          <w:p w14:paraId="03FDF8A7" w14:textId="049E7341" w:rsidR="00F06A63" w:rsidRPr="00F2664D" w:rsidRDefault="00983B72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izlenmelidir.</w:t>
            </w:r>
          </w:p>
        </w:tc>
      </w:tr>
      <w:tr w:rsidR="00983B72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3722E97D" w:rsidR="00F06A63" w:rsidRPr="00F2664D" w:rsidRDefault="00F06A63" w:rsidP="00F06A63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983B72">
              <w:rPr>
                <w:rFonts w:cstheme="minorHAnsi"/>
              </w:rPr>
              <w:t xml:space="preserve"> total kolesterol ve LDL değerlerinin yüksek olması</w:t>
            </w:r>
          </w:p>
        </w:tc>
        <w:tc>
          <w:tcPr>
            <w:tcW w:w="1828" w:type="dxa"/>
          </w:tcPr>
          <w:p w14:paraId="0CF88CA2" w14:textId="11BAA9C7" w:rsidR="00F06A63" w:rsidRPr="00F2664D" w:rsidRDefault="00983B72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güncel reçetesinde kolesterol için herhangi bir tedavi bulunmamaktadır.</w:t>
            </w:r>
          </w:p>
        </w:tc>
        <w:tc>
          <w:tcPr>
            <w:tcW w:w="1872" w:type="dxa"/>
          </w:tcPr>
          <w:p w14:paraId="3637D295" w14:textId="23039A3A" w:rsidR="00F06A63" w:rsidRPr="00F2664D" w:rsidRDefault="00983B72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total kolesterol değeri ve LDL değerleri normal değerlerden biraz yüksektir.</w:t>
            </w:r>
          </w:p>
        </w:tc>
        <w:tc>
          <w:tcPr>
            <w:tcW w:w="1813" w:type="dxa"/>
          </w:tcPr>
          <w:p w14:paraId="16966CA8" w14:textId="726678F1" w:rsidR="00F06A63" w:rsidRPr="00F2664D" w:rsidRDefault="00983B72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kolesterol tedavisi için hekime yönlendirilmelidir.</w:t>
            </w:r>
          </w:p>
        </w:tc>
        <w:tc>
          <w:tcPr>
            <w:tcW w:w="1763" w:type="dxa"/>
          </w:tcPr>
          <w:p w14:paraId="23D32A4C" w14:textId="3393CC69" w:rsidR="00F06A63" w:rsidRPr="00F2664D" w:rsidRDefault="00983B72" w:rsidP="00F06A6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izlenmelidir.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C4D68" w14:textId="77777777" w:rsidR="00716EE3" w:rsidRDefault="00716EE3" w:rsidP="00261364">
      <w:pPr>
        <w:spacing w:after="0" w:line="240" w:lineRule="auto"/>
      </w:pPr>
      <w:r>
        <w:separator/>
      </w:r>
    </w:p>
  </w:endnote>
  <w:endnote w:type="continuationSeparator" w:id="0">
    <w:p w14:paraId="4E924601" w14:textId="77777777" w:rsidR="00716EE3" w:rsidRDefault="00716EE3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4626D" w14:textId="77777777" w:rsidR="00716EE3" w:rsidRDefault="00716EE3" w:rsidP="00261364">
      <w:pPr>
        <w:spacing w:after="0" w:line="240" w:lineRule="auto"/>
      </w:pPr>
      <w:r>
        <w:separator/>
      </w:r>
    </w:p>
  </w:footnote>
  <w:footnote w:type="continuationSeparator" w:id="0">
    <w:p w14:paraId="084B091E" w14:textId="77777777" w:rsidR="00716EE3" w:rsidRDefault="00716EE3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237519"/>
    <w:rsid w:val="0025402B"/>
    <w:rsid w:val="00261364"/>
    <w:rsid w:val="00276ED2"/>
    <w:rsid w:val="0035047C"/>
    <w:rsid w:val="003F2C46"/>
    <w:rsid w:val="0040701C"/>
    <w:rsid w:val="004C19F0"/>
    <w:rsid w:val="004F38B0"/>
    <w:rsid w:val="006C0CB1"/>
    <w:rsid w:val="006F3C95"/>
    <w:rsid w:val="00716EE3"/>
    <w:rsid w:val="0073331D"/>
    <w:rsid w:val="007D550B"/>
    <w:rsid w:val="007D6054"/>
    <w:rsid w:val="00825777"/>
    <w:rsid w:val="009113D1"/>
    <w:rsid w:val="00946A71"/>
    <w:rsid w:val="00983B72"/>
    <w:rsid w:val="00A27E02"/>
    <w:rsid w:val="00A978CE"/>
    <w:rsid w:val="00B00A90"/>
    <w:rsid w:val="00D02886"/>
    <w:rsid w:val="00D06DFE"/>
    <w:rsid w:val="00D37DC0"/>
    <w:rsid w:val="00DD43C0"/>
    <w:rsid w:val="00E72B2A"/>
    <w:rsid w:val="00E7632E"/>
    <w:rsid w:val="00E939FF"/>
    <w:rsid w:val="00F06A63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F0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ayşegül ilhan</cp:lastModifiedBy>
  <cp:revision>6</cp:revision>
  <dcterms:created xsi:type="dcterms:W3CDTF">2021-03-18T16:21:00Z</dcterms:created>
  <dcterms:modified xsi:type="dcterms:W3CDTF">2021-03-23T16:42:00Z</dcterms:modified>
</cp:coreProperties>
</file>