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2A51375F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2E1476">
        <w:rPr>
          <w:b/>
        </w:rPr>
        <w:t xml:space="preserve"> 03170000022</w:t>
      </w:r>
      <w:r w:rsidR="002E1476">
        <w:rPr>
          <w:b/>
        </w:rPr>
        <w:tab/>
      </w:r>
    </w:p>
    <w:p w14:paraId="7326A53C" w14:textId="4E3959D3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2E1476">
        <w:rPr>
          <w:b/>
        </w:rPr>
        <w:t xml:space="preserve"> GAMZE ECEM KONUK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1954"/>
        <w:gridCol w:w="1829"/>
        <w:gridCol w:w="1853"/>
        <w:gridCol w:w="1829"/>
      </w:tblGrid>
      <w:tr w:rsidR="00C218A3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218A3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4C649B50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2E7B8B">
              <w:rPr>
                <w:rFonts w:cstheme="minorHAnsi"/>
              </w:rPr>
              <w:t>Hipotiroidizm tedavisi</w:t>
            </w:r>
          </w:p>
        </w:tc>
        <w:tc>
          <w:tcPr>
            <w:tcW w:w="1828" w:type="dxa"/>
          </w:tcPr>
          <w:p w14:paraId="177D930D" w14:textId="22676785" w:rsidR="00F611B4" w:rsidRPr="00F2664D" w:rsidRDefault="002E7B8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değerlerinin 0.5-2.5 mlU/L aralığına getirilmesi</w:t>
            </w:r>
            <w:r w:rsidR="00217E70">
              <w:rPr>
                <w:rFonts w:cstheme="minorHAnsi"/>
              </w:rPr>
              <w:t>, hipotiroidizmden kaynaklanan semptomların giderilmesi</w:t>
            </w:r>
            <w:r w:rsidR="003C5916">
              <w:rPr>
                <w:rFonts w:cstheme="minorHAnsi"/>
              </w:rPr>
              <w:t xml:space="preserve"> </w:t>
            </w:r>
            <w:r w:rsidR="007741D2">
              <w:rPr>
                <w:rFonts w:cstheme="minorHAnsi"/>
              </w:rPr>
              <w:t xml:space="preserve">ve </w:t>
            </w:r>
            <w:r w:rsidR="00217E70">
              <w:rPr>
                <w:rFonts w:cstheme="minorHAnsi"/>
              </w:rPr>
              <w:t xml:space="preserve">hamile kalmanın kolaylaştırılması </w:t>
            </w:r>
            <w:r w:rsidR="003C5916">
              <w:rPr>
                <w:rFonts w:cstheme="minorHAnsi"/>
              </w:rPr>
              <w:t>hedeflenmektedir.</w:t>
            </w:r>
          </w:p>
        </w:tc>
        <w:tc>
          <w:tcPr>
            <w:tcW w:w="1872" w:type="dxa"/>
          </w:tcPr>
          <w:p w14:paraId="477F1B96" w14:textId="35156206" w:rsidR="002E7B8B" w:rsidRPr="00F2664D" w:rsidRDefault="002E7B8B" w:rsidP="002E7B8B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TSH değeri 9.8 mlU/L olduğundan ve gebelik planlandığından TSH değerinin 2.5 mlU/L’nin altında olması gerekmektedir. </w:t>
            </w:r>
          </w:p>
        </w:tc>
        <w:tc>
          <w:tcPr>
            <w:tcW w:w="1813" w:type="dxa"/>
          </w:tcPr>
          <w:p w14:paraId="78E4EEAB" w14:textId="77777777" w:rsidR="00217E70" w:rsidRDefault="002E7B8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50 mcg levotiroksin sodyum reçete edilmiştir. Hastaya ilacın olası yan etkileri ve ilacın alım zamanı ile ilgili bilgi verilmiştir.</w:t>
            </w:r>
            <w:r w:rsidR="00217E70">
              <w:rPr>
                <w:rFonts w:cstheme="minorHAnsi"/>
              </w:rPr>
              <w:t xml:space="preserve"> Ayrıca tedaviye Euthyrox ile başladığı için her zaman Euthyrox ile devam etmesinin önemi anlatıldı.</w:t>
            </w:r>
          </w:p>
          <w:p w14:paraId="7252165E" w14:textId="333CC38C" w:rsidR="00F611B4" w:rsidRPr="00F2664D" w:rsidRDefault="002E7B8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Gebe kalması halinde tiroid değerlerinin ayda 1 kez kontrol edilmesi gerektiği söylenmiştir.</w:t>
            </w:r>
          </w:p>
        </w:tc>
        <w:tc>
          <w:tcPr>
            <w:tcW w:w="1763" w:type="dxa"/>
          </w:tcPr>
          <w:p w14:paraId="34E35219" w14:textId="2405AFE7" w:rsidR="00F611B4" w:rsidRDefault="002E7B8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tiroid değerleri normal aralığa ulaşana kadar </w:t>
            </w:r>
            <w:r w:rsidR="007E0BCF">
              <w:rPr>
                <w:rFonts w:cstheme="minorHAnsi"/>
              </w:rPr>
              <w:t>6-</w:t>
            </w:r>
            <w:r>
              <w:rPr>
                <w:rFonts w:cstheme="minorHAnsi"/>
              </w:rPr>
              <w:t>8 haftada bir yaptırdığı ölçümler kontrol edildi.</w:t>
            </w:r>
          </w:p>
          <w:p w14:paraId="4ADD1522" w14:textId="77777777" w:rsidR="002E7B8B" w:rsidRDefault="002E7B8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r w:rsidR="003C5916">
              <w:rPr>
                <w:rFonts w:cstheme="minorHAnsi"/>
              </w:rPr>
              <w:t xml:space="preserve">hipotiroidizmden kaynaklanan </w:t>
            </w:r>
            <w:r w:rsidR="007741D2">
              <w:rPr>
                <w:rFonts w:cstheme="minorHAnsi"/>
              </w:rPr>
              <w:t xml:space="preserve">yorgunluk, konstipasyon, cilt kuruluğu ve menstrüel düzeni için </w:t>
            </w:r>
            <w:r w:rsidR="003C5916">
              <w:rPr>
                <w:rFonts w:cstheme="minorHAnsi"/>
              </w:rPr>
              <w:t>izlem yapılmıştır.</w:t>
            </w:r>
          </w:p>
          <w:p w14:paraId="5230FBEC" w14:textId="68FA3381" w:rsidR="007741D2" w:rsidRPr="00F2664D" w:rsidRDefault="007741D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ilaç alım zamanı kontrol edilmiştir.</w:t>
            </w:r>
          </w:p>
        </w:tc>
      </w:tr>
      <w:tr w:rsidR="00C218A3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366BDF3F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3C5916">
              <w:rPr>
                <w:rFonts w:cstheme="minorHAnsi"/>
              </w:rPr>
              <w:t xml:space="preserve"> Gereksiz ilaç kullanımı (Güncel problem)</w:t>
            </w:r>
          </w:p>
        </w:tc>
        <w:tc>
          <w:tcPr>
            <w:tcW w:w="1828" w:type="dxa"/>
          </w:tcPr>
          <w:p w14:paraId="024F3927" w14:textId="1DB6C037" w:rsidR="00F611B4" w:rsidRPr="00F2664D" w:rsidRDefault="003C591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demir düzeylerine bakılarak gereksiz demir preparatı kullanımını önlemek hedeflenmektedir.</w:t>
            </w:r>
          </w:p>
        </w:tc>
        <w:tc>
          <w:tcPr>
            <w:tcW w:w="1872" w:type="dxa"/>
          </w:tcPr>
          <w:p w14:paraId="34503016" w14:textId="1E843434" w:rsidR="00F611B4" w:rsidRPr="00F2664D" w:rsidRDefault="003C591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adolesan dönemden beri demir preparatı kullanmakta olduğundan hastanın kan demir düzeylerinin ölçülmesi ve ilaç kullanma gereksiniminin olup olmadığı belirlenmelidir.</w:t>
            </w:r>
          </w:p>
        </w:tc>
        <w:tc>
          <w:tcPr>
            <w:tcW w:w="1813" w:type="dxa"/>
          </w:tcPr>
          <w:p w14:paraId="1E82270D" w14:textId="77777777" w:rsidR="00F611B4" w:rsidRDefault="003C591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demir düzeyleri</w:t>
            </w:r>
            <w:r w:rsidR="007741D2">
              <w:rPr>
                <w:rFonts w:cstheme="minorHAnsi"/>
              </w:rPr>
              <w:t xml:space="preserve">ni ölçtürmesi </w:t>
            </w:r>
            <w:r>
              <w:rPr>
                <w:rFonts w:cstheme="minorHAnsi"/>
              </w:rPr>
              <w:t xml:space="preserve">gerektiği </w:t>
            </w:r>
            <w:r w:rsidR="007741D2">
              <w:rPr>
                <w:rFonts w:cstheme="minorHAnsi"/>
              </w:rPr>
              <w:t>ve sonuçlara bağlı olarak bu ilacı kullanması gerektiğine hekimin karar vermesi gerektiği konusunda bilgilendirilmiştir.</w:t>
            </w:r>
          </w:p>
          <w:p w14:paraId="03518833" w14:textId="7558B2C5" w:rsidR="007741D2" w:rsidRPr="00F2664D" w:rsidRDefault="007741D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Ayrıca gebelik olması halinde yine demir düzeylerinin takip edilmesi </w:t>
            </w:r>
            <w:r>
              <w:rPr>
                <w:rFonts w:cstheme="minorHAnsi"/>
              </w:rPr>
              <w:lastRenderedPageBreak/>
              <w:t>gerektiği söylenmiştir.</w:t>
            </w:r>
          </w:p>
        </w:tc>
        <w:tc>
          <w:tcPr>
            <w:tcW w:w="1763" w:type="dxa"/>
          </w:tcPr>
          <w:p w14:paraId="69E2CC97" w14:textId="35E1DA65" w:rsidR="00F611B4" w:rsidRPr="00F2664D" w:rsidRDefault="007741D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Hastanın demir düzeyleri ve ilacın kullanımı konusunda izlem yapıldı. </w:t>
            </w:r>
          </w:p>
        </w:tc>
      </w:tr>
      <w:tr w:rsidR="00C218A3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5C1C1A48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7741D2">
              <w:rPr>
                <w:rFonts w:cstheme="minorHAnsi"/>
              </w:rPr>
              <w:t xml:space="preserve"> </w:t>
            </w:r>
            <w:r w:rsidR="00217E70">
              <w:rPr>
                <w:rFonts w:cstheme="minorHAnsi"/>
              </w:rPr>
              <w:t>Olası ilaç-ilaç etkileşimleri (Euthyrox- Oroferon</w:t>
            </w:r>
            <w:r w:rsidR="00C218A3">
              <w:rPr>
                <w:rFonts w:cstheme="minorHAnsi"/>
              </w:rPr>
              <w:t xml:space="preserve">, Euthyrox- </w:t>
            </w:r>
            <w:r w:rsidR="00C218A3">
              <w:t>Solga</w:t>
            </w:r>
            <w:r w:rsidR="00C218A3">
              <w:t>r</w:t>
            </w:r>
            <w:r w:rsidR="00C218A3">
              <w:t xml:space="preserve"> Calcium Magnesium Plus Boron Tablet</w:t>
            </w:r>
            <w:r w:rsidR="00C218A3">
              <w:t xml:space="preserve">) </w:t>
            </w:r>
            <w:r w:rsidR="00217E70">
              <w:rPr>
                <w:rFonts w:cstheme="minorHAnsi"/>
              </w:rPr>
              <w:t>(Potansiyel problem)</w:t>
            </w:r>
          </w:p>
        </w:tc>
        <w:tc>
          <w:tcPr>
            <w:tcW w:w="1828" w:type="dxa"/>
          </w:tcPr>
          <w:p w14:paraId="07F5DDFC" w14:textId="22676D93" w:rsidR="00F611B4" w:rsidRPr="00F2664D" w:rsidRDefault="00217E70" w:rsidP="00217E70">
            <w:pPr>
              <w:rPr>
                <w:rFonts w:cstheme="minorHAnsi"/>
              </w:rPr>
            </w:pPr>
            <w:r>
              <w:rPr>
                <w:rFonts w:cstheme="minorHAnsi"/>
              </w:rPr>
              <w:t>Levotiroksin sodyum emiliminin maksimum düzeyde olması hedeflenmektedir.</w:t>
            </w:r>
          </w:p>
        </w:tc>
        <w:tc>
          <w:tcPr>
            <w:tcW w:w="1872" w:type="dxa"/>
          </w:tcPr>
          <w:p w14:paraId="7E51C8F0" w14:textId="259A4211" w:rsidR="00F611B4" w:rsidRPr="00F2664D" w:rsidRDefault="00C218A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Tiroit ilaçları demir preparatları ve kalsiyum preparatları ile birlikte alındığında emilimi yetersiz olabileceği için bu ilaçların tiroit ilacını aldıktan 3-4 saat sonra alınması gerekir.</w:t>
            </w:r>
          </w:p>
        </w:tc>
        <w:tc>
          <w:tcPr>
            <w:tcW w:w="1813" w:type="dxa"/>
          </w:tcPr>
          <w:p w14:paraId="22968877" w14:textId="69F6114D" w:rsidR="00F611B4" w:rsidRPr="00F2664D" w:rsidRDefault="00C218A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tiroit ilacını aldıktan en az 3 saat sonra demir ve kalsiyum ilacını kullanabileceği ve birlikte alınmaları halinde tiroit ilacının emiliminin yetersiz olacağı konusunda bilgi verilmiştir.</w:t>
            </w:r>
          </w:p>
        </w:tc>
        <w:tc>
          <w:tcPr>
            <w:tcW w:w="1763" w:type="dxa"/>
          </w:tcPr>
          <w:p w14:paraId="008C4455" w14:textId="77777777" w:rsidR="00F611B4" w:rsidRDefault="00C218A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ilaç alım zamanları kontrol edildi. </w:t>
            </w:r>
          </w:p>
          <w:p w14:paraId="03FDF8A7" w14:textId="576CB5EE" w:rsidR="00C218A3" w:rsidRPr="00F2664D" w:rsidRDefault="00C218A3" w:rsidP="00946A71">
            <w:pPr>
              <w:ind w:left="82"/>
              <w:rPr>
                <w:rFonts w:cstheme="minorHAnsi"/>
              </w:rPr>
            </w:pPr>
          </w:p>
        </w:tc>
      </w:tr>
      <w:tr w:rsidR="00C218A3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6126F09B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C218A3">
              <w:rPr>
                <w:rFonts w:cstheme="minorHAnsi"/>
              </w:rPr>
              <w:t xml:space="preserve"> Hastanın yüksek LDL ve total kolesterol düzeyleri ve cilt kuruluğu şikayetleri</w:t>
            </w:r>
            <w:r w:rsidR="007E0BCF">
              <w:rPr>
                <w:rFonts w:cstheme="minorHAnsi"/>
              </w:rPr>
              <w:t xml:space="preserve"> (Güncel problem)</w:t>
            </w:r>
          </w:p>
        </w:tc>
        <w:tc>
          <w:tcPr>
            <w:tcW w:w="1828" w:type="dxa"/>
          </w:tcPr>
          <w:p w14:paraId="0CF88CA2" w14:textId="3DB5D5A8" w:rsidR="00F611B4" w:rsidRPr="00F2664D" w:rsidRDefault="00C218A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hipotiroidizmden kaynaklanan şikayetlerinin giderilmesi hedeflenmektedir.</w:t>
            </w:r>
          </w:p>
        </w:tc>
        <w:tc>
          <w:tcPr>
            <w:tcW w:w="1872" w:type="dxa"/>
          </w:tcPr>
          <w:p w14:paraId="3637D295" w14:textId="0207E556" w:rsidR="00F611B4" w:rsidRPr="00F2664D" w:rsidRDefault="00C218A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hipotiroidizmden kaynaklanan cilt kuruluğu şikayetleri ve yine tiroit hastalığının da sebep olduğu yüksek kolesterol değerle</w:t>
            </w:r>
            <w:r w:rsidR="007E0BCF">
              <w:rPr>
                <w:rFonts w:cstheme="minorHAnsi"/>
              </w:rPr>
              <w:t>rinin kontrol altına alınması için hastanın yaşam koşullarında değişiklik yapması gerekmektedir.</w:t>
            </w:r>
          </w:p>
        </w:tc>
        <w:tc>
          <w:tcPr>
            <w:tcW w:w="1813" w:type="dxa"/>
          </w:tcPr>
          <w:p w14:paraId="079A18CD" w14:textId="77777777" w:rsidR="00F611B4" w:rsidRDefault="007E0BC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cilt kuruluğu için sabun ve kozmetik ürünleri kullanmaması gerektiği söylendi ve alerjen olmayan nemlendiriciler önerildi. </w:t>
            </w:r>
          </w:p>
          <w:p w14:paraId="16966CA8" w14:textId="167B8204" w:rsidR="007E0BCF" w:rsidRPr="00F2664D" w:rsidRDefault="007E0BC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Yüksek kolesterol düzeyleri için daha az yağlı beslenme ve egzersiz yapması gerektiği önerildi ve gerekirse bir beslenme uzmanından yardım alabileceği söylendi.</w:t>
            </w:r>
          </w:p>
        </w:tc>
        <w:tc>
          <w:tcPr>
            <w:tcW w:w="1763" w:type="dxa"/>
          </w:tcPr>
          <w:p w14:paraId="1E99708F" w14:textId="77777777" w:rsidR="00F611B4" w:rsidRDefault="007E0BC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cilt kuruluğu probleminin devam edip etmediği kontrol edildi.</w:t>
            </w:r>
          </w:p>
          <w:p w14:paraId="23D32A4C" w14:textId="268EB5AE" w:rsidR="007E0BCF" w:rsidRPr="00F2664D" w:rsidRDefault="007E0BC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kolesterol değerlerinin takibi yapıldı.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3C4F5" w14:textId="77777777" w:rsidR="0063255F" w:rsidRDefault="0063255F" w:rsidP="00261364">
      <w:pPr>
        <w:spacing w:after="0" w:line="240" w:lineRule="auto"/>
      </w:pPr>
      <w:r>
        <w:separator/>
      </w:r>
    </w:p>
  </w:endnote>
  <w:endnote w:type="continuationSeparator" w:id="0">
    <w:p w14:paraId="5D7557AB" w14:textId="77777777" w:rsidR="0063255F" w:rsidRDefault="0063255F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4D382" w14:textId="77777777" w:rsidR="0063255F" w:rsidRDefault="0063255F" w:rsidP="00261364">
      <w:pPr>
        <w:spacing w:after="0" w:line="240" w:lineRule="auto"/>
      </w:pPr>
      <w:r>
        <w:separator/>
      </w:r>
    </w:p>
  </w:footnote>
  <w:footnote w:type="continuationSeparator" w:id="0">
    <w:p w14:paraId="1ACD55C0" w14:textId="77777777" w:rsidR="0063255F" w:rsidRDefault="0063255F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217E70"/>
    <w:rsid w:val="00261364"/>
    <w:rsid w:val="002E1476"/>
    <w:rsid w:val="002E7B8B"/>
    <w:rsid w:val="0035047C"/>
    <w:rsid w:val="003C5916"/>
    <w:rsid w:val="003F2C46"/>
    <w:rsid w:val="0040701C"/>
    <w:rsid w:val="004C19F0"/>
    <w:rsid w:val="004C6163"/>
    <w:rsid w:val="004F38B0"/>
    <w:rsid w:val="0063255F"/>
    <w:rsid w:val="006C0CB1"/>
    <w:rsid w:val="0073331D"/>
    <w:rsid w:val="007741D2"/>
    <w:rsid w:val="007D550B"/>
    <w:rsid w:val="007D6054"/>
    <w:rsid w:val="007E0BCF"/>
    <w:rsid w:val="00825777"/>
    <w:rsid w:val="009113D1"/>
    <w:rsid w:val="00946A71"/>
    <w:rsid w:val="009C51B4"/>
    <w:rsid w:val="00A27E02"/>
    <w:rsid w:val="00A978CE"/>
    <w:rsid w:val="00B00A90"/>
    <w:rsid w:val="00C218A3"/>
    <w:rsid w:val="00D06DFE"/>
    <w:rsid w:val="00D3103C"/>
    <w:rsid w:val="00D37DC0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Gamze Ecem Konuk</cp:lastModifiedBy>
  <cp:revision>5</cp:revision>
  <dcterms:created xsi:type="dcterms:W3CDTF">2021-03-18T16:21:00Z</dcterms:created>
  <dcterms:modified xsi:type="dcterms:W3CDTF">2021-03-22T16:43:00Z</dcterms:modified>
</cp:coreProperties>
</file>