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25652" w14:textId="698BDAAE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proofErr w:type="gramStart"/>
      <w:r w:rsidR="005079F8">
        <w:rPr>
          <w:b/>
        </w:rPr>
        <w:t>03180000006</w:t>
      </w:r>
      <w:proofErr w:type="gramEnd"/>
    </w:p>
    <w:p w14:paraId="7326A53C" w14:textId="0693AB35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5079F8">
        <w:rPr>
          <w:b/>
        </w:rPr>
        <w:t xml:space="preserve"> Fatma BİRDEMİR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 xml:space="preserve">Vücut Sıcaklığı: </w:t>
      </w:r>
      <w:proofErr w:type="gramStart"/>
      <w:r>
        <w:t>36.8</w:t>
      </w:r>
      <w:proofErr w:type="gramEnd"/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1105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842"/>
        <w:gridCol w:w="1701"/>
        <w:gridCol w:w="3544"/>
        <w:gridCol w:w="2126"/>
      </w:tblGrid>
      <w:tr w:rsidR="00AF113A" w:rsidRPr="00F2664D" w14:paraId="3DFD3A10" w14:textId="77777777" w:rsidTr="00AF113A">
        <w:tc>
          <w:tcPr>
            <w:tcW w:w="1844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42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701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468CB243" w:rsidR="00F611B4" w:rsidRPr="00F2664D" w:rsidRDefault="007F6BDC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</w:t>
            </w:r>
            <w:r w:rsidR="00F611B4" w:rsidRPr="00F2664D">
              <w:rPr>
                <w:rFonts w:cstheme="minorHAnsi"/>
                <w:b/>
              </w:rPr>
              <w:t>eğerlendirme</w:t>
            </w:r>
          </w:p>
        </w:tc>
        <w:tc>
          <w:tcPr>
            <w:tcW w:w="3544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2126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AF113A" w:rsidRPr="00F2664D" w14:paraId="3C3D7C9A" w14:textId="77777777" w:rsidTr="00AF113A">
        <w:trPr>
          <w:trHeight w:val="491"/>
        </w:trPr>
        <w:tc>
          <w:tcPr>
            <w:tcW w:w="1844" w:type="dxa"/>
          </w:tcPr>
          <w:p w14:paraId="6D4D0BEB" w14:textId="6BCFA542" w:rsidR="00DC097F" w:rsidRDefault="00F611B4" w:rsidP="00DC097F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F0229F">
              <w:rPr>
                <w:rFonts w:cstheme="minorHAnsi"/>
              </w:rPr>
              <w:t xml:space="preserve">Hastanın var olan </w:t>
            </w:r>
            <w:proofErr w:type="spellStart"/>
            <w:r w:rsidR="00F0229F">
              <w:rPr>
                <w:rFonts w:cstheme="minorHAnsi"/>
              </w:rPr>
              <w:t>endikasyonu</w:t>
            </w:r>
            <w:proofErr w:type="spellEnd"/>
            <w:r w:rsidR="00F0229F">
              <w:rPr>
                <w:rFonts w:cstheme="minorHAnsi"/>
              </w:rPr>
              <w:t xml:space="preserve"> için gereken </w:t>
            </w:r>
            <w:proofErr w:type="spellStart"/>
            <w:r w:rsidR="00F0229F">
              <w:rPr>
                <w:rFonts w:cstheme="minorHAnsi"/>
              </w:rPr>
              <w:t>farmakoterapi</w:t>
            </w:r>
            <w:proofErr w:type="spellEnd"/>
            <w:r w:rsidR="00F0229F">
              <w:rPr>
                <w:rFonts w:cstheme="minorHAnsi"/>
              </w:rPr>
              <w:t xml:space="preserve"> gereksinimi</w:t>
            </w:r>
            <w:r w:rsidR="00076582">
              <w:rPr>
                <w:rFonts w:cstheme="minorHAnsi"/>
              </w:rPr>
              <w:t xml:space="preserve">n karşılanması </w:t>
            </w:r>
            <w:r w:rsidR="00AF113A">
              <w:rPr>
                <w:rFonts w:cstheme="minorHAnsi"/>
              </w:rPr>
              <w:t xml:space="preserve">– </w:t>
            </w:r>
          </w:p>
          <w:p w14:paraId="11B5D795" w14:textId="1803B616" w:rsidR="00AF113A" w:rsidRPr="00AF113A" w:rsidRDefault="00AF113A" w:rsidP="00DC097F">
            <w:pPr>
              <w:rPr>
                <w:rFonts w:cstheme="minorHAnsi"/>
                <w:b/>
              </w:rPr>
            </w:pPr>
            <w:r w:rsidRPr="00AF113A">
              <w:rPr>
                <w:rFonts w:cstheme="minorHAnsi"/>
                <w:b/>
              </w:rPr>
              <w:t>Güncel Problem</w:t>
            </w:r>
          </w:p>
          <w:p w14:paraId="36A949B6" w14:textId="2837A20A" w:rsidR="00AE4ECE" w:rsidRPr="00F2664D" w:rsidRDefault="00AE4ECE" w:rsidP="00BE6035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14:paraId="177D930D" w14:textId="1B5D0C68" w:rsidR="00F611B4" w:rsidRPr="00F2664D" w:rsidRDefault="00027D56" w:rsidP="00027D56">
            <w:pPr>
              <w:rPr>
                <w:rFonts w:cstheme="minorHAnsi"/>
              </w:rPr>
            </w:pPr>
            <w:r>
              <w:rPr>
                <w:rFonts w:cstheme="minorHAnsi"/>
              </w:rPr>
              <w:t>Gebe k</w:t>
            </w:r>
            <w:r w:rsidR="002B6ACA">
              <w:rPr>
                <w:rFonts w:cstheme="minorHAnsi"/>
              </w:rPr>
              <w:t xml:space="preserve">almak isteyen hastamızda </w:t>
            </w:r>
            <w:proofErr w:type="spellStart"/>
            <w:r w:rsidR="002B6ACA">
              <w:rPr>
                <w:rFonts w:cstheme="minorHAnsi"/>
              </w:rPr>
              <w:t>hipotiroidizm</w:t>
            </w:r>
            <w:proofErr w:type="spellEnd"/>
            <w:r w:rsidR="002B6AC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tedavisinin sağlanması, </w:t>
            </w:r>
            <w:proofErr w:type="gramStart"/>
            <w:r>
              <w:rPr>
                <w:rFonts w:cstheme="minorHAnsi"/>
              </w:rPr>
              <w:t>semptomlarının</w:t>
            </w:r>
            <w:proofErr w:type="gramEnd"/>
            <w:r>
              <w:rPr>
                <w:rFonts w:cstheme="minorHAnsi"/>
              </w:rPr>
              <w:t xml:space="preserve"> düzeltilmesi </w:t>
            </w:r>
          </w:p>
        </w:tc>
        <w:tc>
          <w:tcPr>
            <w:tcW w:w="1701" w:type="dxa"/>
          </w:tcPr>
          <w:p w14:paraId="2C999177" w14:textId="720FC738" w:rsidR="00F611B4" w:rsidRDefault="002B6ACA" w:rsidP="00027D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Tedavisi </w:t>
            </w:r>
            <w:proofErr w:type="spellStart"/>
            <w:r>
              <w:rPr>
                <w:rFonts w:cstheme="minorHAnsi"/>
              </w:rPr>
              <w:t>sağlanılmamış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hipotiroidizm’in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fötal</w:t>
            </w:r>
            <w:proofErr w:type="spellEnd"/>
            <w:r>
              <w:rPr>
                <w:rFonts w:cstheme="minorHAnsi"/>
              </w:rPr>
              <w:t xml:space="preserve"> ve </w:t>
            </w:r>
            <w:proofErr w:type="spellStart"/>
            <w:r>
              <w:rPr>
                <w:rFonts w:cstheme="minorHAnsi"/>
              </w:rPr>
              <w:t>maternal</w:t>
            </w:r>
            <w:proofErr w:type="spellEnd"/>
            <w:r>
              <w:rPr>
                <w:rFonts w:cstheme="minorHAnsi"/>
              </w:rPr>
              <w:t xml:space="preserve"> etkileri söz </w:t>
            </w:r>
            <w:proofErr w:type="spellStart"/>
            <w:proofErr w:type="gramStart"/>
            <w:r>
              <w:rPr>
                <w:rFonts w:cstheme="minorHAnsi"/>
              </w:rPr>
              <w:t>konusudur.Ve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hipotirodizme</w:t>
            </w:r>
            <w:proofErr w:type="spellEnd"/>
            <w:r>
              <w:rPr>
                <w:rFonts w:cstheme="minorHAnsi"/>
              </w:rPr>
              <w:t xml:space="preserve"> bağlı düşükler oluşabilir. Bu </w:t>
            </w:r>
            <w:proofErr w:type="gramStart"/>
            <w:r>
              <w:rPr>
                <w:rFonts w:cstheme="minorHAnsi"/>
              </w:rPr>
              <w:t>nedenle  g</w:t>
            </w:r>
            <w:r w:rsidR="00027D56">
              <w:rPr>
                <w:rFonts w:cstheme="minorHAnsi"/>
              </w:rPr>
              <w:t>ebe</w:t>
            </w:r>
            <w:proofErr w:type="gramEnd"/>
            <w:r w:rsidR="00027D56">
              <w:rPr>
                <w:rFonts w:cstheme="minorHAnsi"/>
              </w:rPr>
              <w:t xml:space="preserve"> kalmak</w:t>
            </w:r>
            <w:r>
              <w:rPr>
                <w:rFonts w:cstheme="minorHAnsi"/>
              </w:rPr>
              <w:t xml:space="preserve"> isteyen hastalarda </w:t>
            </w:r>
            <w:proofErr w:type="spellStart"/>
            <w:r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tedavisi </w:t>
            </w:r>
            <w:proofErr w:type="spellStart"/>
            <w:r>
              <w:rPr>
                <w:rFonts w:cstheme="minorHAnsi"/>
              </w:rPr>
              <w:t>sağlanılmalıdır</w:t>
            </w:r>
            <w:proofErr w:type="spellEnd"/>
            <w:r>
              <w:rPr>
                <w:rFonts w:cstheme="minorHAnsi"/>
              </w:rPr>
              <w:t>.</w:t>
            </w:r>
          </w:p>
          <w:p w14:paraId="477F1B96" w14:textId="77F46F03" w:rsidR="002B6ACA" w:rsidRPr="00F2664D" w:rsidRDefault="002B6ACA" w:rsidP="00027D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gebe kalması durumunda ilaç </w:t>
            </w:r>
            <w:proofErr w:type="gramStart"/>
            <w:r>
              <w:rPr>
                <w:rFonts w:cstheme="minorHAnsi"/>
              </w:rPr>
              <w:t>dozu  genellikle</w:t>
            </w:r>
            <w:proofErr w:type="gramEnd"/>
            <w:r>
              <w:rPr>
                <w:rFonts w:cstheme="minorHAnsi"/>
              </w:rPr>
              <w:t xml:space="preserve"> %30 ila 50 oranında </w:t>
            </w:r>
            <w:proofErr w:type="spellStart"/>
            <w:r>
              <w:rPr>
                <w:rFonts w:cstheme="minorHAnsi"/>
              </w:rPr>
              <w:t>arttırabilinir</w:t>
            </w:r>
            <w:proofErr w:type="spellEnd"/>
          </w:p>
        </w:tc>
        <w:tc>
          <w:tcPr>
            <w:tcW w:w="3544" w:type="dxa"/>
          </w:tcPr>
          <w:p w14:paraId="42162128" w14:textId="6602CF4D" w:rsidR="00F13EF0" w:rsidRDefault="00F13EF0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Başlangıç dozu ile yapılan tedavinin yeterliliğine bakılır ve yetersiz tedavi söz konusu olduğunda hasta hekime yönlendirilerek ilaç dozunda artış </w:t>
            </w:r>
            <w:proofErr w:type="spellStart"/>
            <w:r>
              <w:rPr>
                <w:rFonts w:cstheme="minorHAnsi"/>
              </w:rPr>
              <w:t>sağlanılabilinir</w:t>
            </w:r>
            <w:proofErr w:type="spellEnd"/>
            <w:r>
              <w:rPr>
                <w:rFonts w:cstheme="minorHAnsi"/>
              </w:rPr>
              <w:t>.</w:t>
            </w:r>
          </w:p>
          <w:p w14:paraId="227DA87F" w14:textId="1FE41689" w:rsidR="006705F4" w:rsidRDefault="006705F4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>Hasta</w:t>
            </w:r>
            <w:r w:rsidR="00F13EF0">
              <w:rPr>
                <w:rFonts w:cstheme="minorHAnsi"/>
              </w:rPr>
              <w:t xml:space="preserve">ya tiroit ilacı kullanımı </w:t>
            </w:r>
            <w:proofErr w:type="gramStart"/>
            <w:r w:rsidR="00F13EF0">
              <w:rPr>
                <w:rFonts w:cstheme="minorHAnsi"/>
              </w:rPr>
              <w:t xml:space="preserve">konusunda </w:t>
            </w:r>
            <w:r>
              <w:rPr>
                <w:rFonts w:cstheme="minorHAnsi"/>
              </w:rPr>
              <w:t xml:space="preserve"> </w:t>
            </w:r>
            <w:r w:rsidR="00F13EF0">
              <w:rPr>
                <w:rFonts w:cstheme="minorHAnsi"/>
              </w:rPr>
              <w:t>gerekli</w:t>
            </w:r>
            <w:proofErr w:type="gramEnd"/>
            <w:r w:rsidR="00F13EF0">
              <w:rPr>
                <w:rFonts w:cstheme="minorHAnsi"/>
              </w:rPr>
              <w:t xml:space="preserve"> bilgiler aktarılır;</w:t>
            </w:r>
          </w:p>
          <w:p w14:paraId="4AF061A3" w14:textId="2D885E3E" w:rsidR="00F13EF0" w:rsidRDefault="00F13EF0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gramStart"/>
            <w:r>
              <w:rPr>
                <w:rFonts w:cstheme="minorHAnsi"/>
              </w:rPr>
              <w:t>kullandığı  tiroit</w:t>
            </w:r>
            <w:proofErr w:type="gramEnd"/>
            <w:r>
              <w:rPr>
                <w:rFonts w:cstheme="minorHAnsi"/>
              </w:rPr>
              <w:t xml:space="preserve">  ilacının </w:t>
            </w:r>
            <w:proofErr w:type="spellStart"/>
            <w:r>
              <w:rPr>
                <w:rFonts w:cstheme="minorHAnsi"/>
              </w:rPr>
              <w:t>absorbsiyonu</w:t>
            </w:r>
            <w:proofErr w:type="spellEnd"/>
            <w:r>
              <w:rPr>
                <w:rFonts w:cstheme="minorHAnsi"/>
              </w:rPr>
              <w:t xml:space="preserve"> besinlerle değişebileceğinden hastanın kahvaltıdan 30 </w:t>
            </w:r>
            <w:proofErr w:type="spellStart"/>
            <w:r>
              <w:rPr>
                <w:rFonts w:cstheme="minorHAnsi"/>
              </w:rPr>
              <w:t>dk</w:t>
            </w:r>
            <w:proofErr w:type="spellEnd"/>
            <w:r>
              <w:rPr>
                <w:rFonts w:cstheme="minorHAnsi"/>
              </w:rPr>
              <w:t xml:space="preserve"> önce ve hep aynı marka olacak şekilde ilacını  alması söylenilir. </w:t>
            </w:r>
          </w:p>
          <w:p w14:paraId="6C8BBEB9" w14:textId="02DE845C" w:rsidR="00F13EF0" w:rsidRDefault="00F13EF0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>Hastaya uzun süreli tiroit ilacı kullanımının kemik problemleri oluşturabileceği söylenilir.</w:t>
            </w:r>
          </w:p>
          <w:p w14:paraId="60E12462" w14:textId="7E15DF5E" w:rsidR="00F611B4" w:rsidRDefault="00027D56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gebe kalması durumunda </w:t>
            </w:r>
            <w:r w:rsidR="006705F4">
              <w:rPr>
                <w:rFonts w:cstheme="minorHAnsi"/>
              </w:rPr>
              <w:t>ayda 1 kez ola</w:t>
            </w:r>
            <w:r>
              <w:rPr>
                <w:rFonts w:cstheme="minorHAnsi"/>
              </w:rPr>
              <w:t>cak şekilde TSH kontrolü sağlaması gerektiği hakkında bilgilendirilir.</w:t>
            </w:r>
            <w:r w:rsidR="00A71F6E">
              <w:rPr>
                <w:rFonts w:cstheme="minorHAnsi"/>
              </w:rPr>
              <w:t xml:space="preserve"> </w:t>
            </w:r>
          </w:p>
          <w:p w14:paraId="486C17B0" w14:textId="1753FA74" w:rsidR="00F13EF0" w:rsidRDefault="00F13EF0" w:rsidP="00F13E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 terleme, tremor, </w:t>
            </w:r>
            <w:proofErr w:type="spellStart"/>
            <w:proofErr w:type="gramStart"/>
            <w:r>
              <w:rPr>
                <w:rFonts w:cstheme="minorHAnsi"/>
              </w:rPr>
              <w:t>diyare</w:t>
            </w:r>
            <w:proofErr w:type="spellEnd"/>
            <w:r>
              <w:rPr>
                <w:rFonts w:cstheme="minorHAnsi"/>
              </w:rPr>
              <w:t xml:space="preserve">  gibi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hipertiroidizm</w:t>
            </w:r>
            <w:proofErr w:type="spellEnd"/>
            <w:r>
              <w:rPr>
                <w:rFonts w:cstheme="minorHAnsi"/>
              </w:rPr>
              <w:t xml:space="preserve"> benzeri  olası yan etkiler konusunda bilgilendirilir. Bu etkilerin şiddetine bağlı doktora gitmesi önerilir.</w:t>
            </w:r>
          </w:p>
          <w:p w14:paraId="53A67A31" w14:textId="6394396E" w:rsidR="006705F4" w:rsidRDefault="006705F4" w:rsidP="00027D56">
            <w:pPr>
              <w:ind w:left="82"/>
              <w:rPr>
                <w:rFonts w:cstheme="minorHAnsi"/>
              </w:rPr>
            </w:pPr>
          </w:p>
          <w:p w14:paraId="7252165E" w14:textId="43E0CF4D" w:rsidR="006705F4" w:rsidRPr="00F2664D" w:rsidRDefault="006705F4" w:rsidP="00027D56">
            <w:pPr>
              <w:ind w:left="82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5230FBEC" w14:textId="283987A9" w:rsidR="00F611B4" w:rsidRPr="00F2664D" w:rsidRDefault="00F13EF0" w:rsidP="00AF11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Başlangıç dozu ile başlatılan tiroit tedavisi izlenilir. Ve hastanın semptomları  düzeldi </w:t>
            </w:r>
            <w:proofErr w:type="gramStart"/>
            <w:r>
              <w:rPr>
                <w:rFonts w:cstheme="minorHAnsi"/>
              </w:rPr>
              <w:t>mi ?</w:t>
            </w:r>
            <w:proofErr w:type="gramEnd"/>
            <w:r>
              <w:rPr>
                <w:rFonts w:cstheme="minorHAnsi"/>
              </w:rPr>
              <w:t xml:space="preserve"> 4-6 hafta sonrası TSH düzeyi normal mi? takip edilir. </w:t>
            </w:r>
            <w:r w:rsidR="002B6ACA">
              <w:rPr>
                <w:rFonts w:cstheme="minorHAnsi"/>
              </w:rPr>
              <w:t>Hastanın gebe kalması durumunda TSH düzeyi ayda 1 kez olacak şekilde takip edilmelidir.</w:t>
            </w:r>
          </w:p>
        </w:tc>
      </w:tr>
      <w:tr w:rsidR="00AF113A" w:rsidRPr="00F2664D" w14:paraId="3CCFA250" w14:textId="77777777" w:rsidTr="00AF113A">
        <w:trPr>
          <w:trHeight w:val="557"/>
        </w:trPr>
        <w:tc>
          <w:tcPr>
            <w:tcW w:w="1844" w:type="dxa"/>
          </w:tcPr>
          <w:p w14:paraId="0E05AB7D" w14:textId="4820A230" w:rsidR="00F611B4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AE4ECE">
              <w:rPr>
                <w:rFonts w:cstheme="minorHAnsi"/>
              </w:rPr>
              <w:t>İlaç-İlaç etkileşimi</w:t>
            </w:r>
          </w:p>
          <w:p w14:paraId="5EC7EB39" w14:textId="77777777" w:rsidR="00AE4ECE" w:rsidRDefault="00AE4ECE" w:rsidP="00BE6035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depo-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) </w:t>
            </w:r>
          </w:p>
          <w:p w14:paraId="1DE2010E" w14:textId="3697CC63" w:rsidR="004D5A2F" w:rsidRPr="004D5A2F" w:rsidRDefault="004D5A2F" w:rsidP="00BE6035">
            <w:pPr>
              <w:rPr>
                <w:rFonts w:cstheme="minorHAnsi"/>
                <w:b/>
              </w:rPr>
            </w:pPr>
            <w:r w:rsidRPr="004D5A2F">
              <w:rPr>
                <w:rFonts w:cstheme="minorHAnsi"/>
                <w:b/>
              </w:rPr>
              <w:t>Potansiyel Problem</w:t>
            </w:r>
          </w:p>
        </w:tc>
        <w:tc>
          <w:tcPr>
            <w:tcW w:w="1842" w:type="dxa"/>
          </w:tcPr>
          <w:p w14:paraId="024F3927" w14:textId="0D6DC605" w:rsidR="00F611B4" w:rsidRPr="00F2664D" w:rsidRDefault="00423AFE" w:rsidP="00AF113A">
            <w:pPr>
              <w:rPr>
                <w:rFonts w:cstheme="minorHAnsi"/>
              </w:rPr>
            </w:pPr>
            <w:r>
              <w:rPr>
                <w:rFonts w:cstheme="minorHAnsi"/>
              </w:rPr>
              <w:t>İlaç etki</w:t>
            </w:r>
            <w:r w:rsidR="00AF113A">
              <w:rPr>
                <w:rFonts w:cstheme="minorHAnsi"/>
              </w:rPr>
              <w:t xml:space="preserve">leşiminden kaynaklı olabilecek  yan etkilerin oluşumunun </w:t>
            </w:r>
            <w:proofErr w:type="gramStart"/>
            <w:r w:rsidR="00AF113A">
              <w:rPr>
                <w:rFonts w:cstheme="minorHAnsi"/>
              </w:rPr>
              <w:t>eng</w:t>
            </w:r>
            <w:r w:rsidR="007F6BDC">
              <w:rPr>
                <w:rFonts w:cstheme="minorHAnsi"/>
              </w:rPr>
              <w:t>ellenmesi , etkileşme</w:t>
            </w:r>
            <w:proofErr w:type="gramEnd"/>
            <w:r w:rsidR="007F6BDC">
              <w:rPr>
                <w:rFonts w:cstheme="minorHAnsi"/>
              </w:rPr>
              <w:t xml:space="preserve"> gözlenmeden </w:t>
            </w:r>
            <w:proofErr w:type="spellStart"/>
            <w:r w:rsidR="007F6BDC">
              <w:rPr>
                <w:rFonts w:cstheme="minorHAnsi"/>
              </w:rPr>
              <w:t>hipotiroidi</w:t>
            </w:r>
            <w:proofErr w:type="spellEnd"/>
            <w:r w:rsidR="007F6BDC">
              <w:rPr>
                <w:rFonts w:cstheme="minorHAnsi"/>
              </w:rPr>
              <w:t xml:space="preserve"> ve demir eksikliğinin düzeltilmesi </w:t>
            </w:r>
          </w:p>
        </w:tc>
        <w:tc>
          <w:tcPr>
            <w:tcW w:w="1701" w:type="dxa"/>
          </w:tcPr>
          <w:p w14:paraId="34503016" w14:textId="1E9F821E" w:rsidR="00F611B4" w:rsidRPr="00F2664D" w:rsidRDefault="00423AFE" w:rsidP="00AF11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Hastamızın kullandığı </w:t>
            </w:r>
            <w:proofErr w:type="spellStart"/>
            <w:r>
              <w:rPr>
                <w:rFonts w:cstheme="minorHAnsi"/>
              </w:rPr>
              <w:t>oroferon</w:t>
            </w:r>
            <w:proofErr w:type="spellEnd"/>
            <w:r>
              <w:rPr>
                <w:rFonts w:cstheme="minorHAnsi"/>
              </w:rPr>
              <w:t xml:space="preserve"> depo demir ilacı tiroit ilacı olan </w:t>
            </w:r>
            <w:proofErr w:type="spellStart"/>
            <w:r>
              <w:rPr>
                <w:rFonts w:cstheme="minorHAnsi"/>
              </w:rPr>
              <w:t>euthyrox’un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absorbsiyonunu</w:t>
            </w:r>
            <w:proofErr w:type="spellEnd"/>
            <w:r>
              <w:rPr>
                <w:rFonts w:cstheme="minorHAnsi"/>
              </w:rPr>
              <w:t xml:space="preserve"> azaltarak ilacın etkisini göstermesini </w:t>
            </w:r>
            <w:proofErr w:type="spellStart"/>
            <w:proofErr w:type="gramStart"/>
            <w:r>
              <w:rPr>
                <w:rFonts w:cstheme="minorHAnsi"/>
              </w:rPr>
              <w:t>engelleyebilir.</w:t>
            </w:r>
            <w:r w:rsidR="007F6BDC">
              <w:rPr>
                <w:rFonts w:cstheme="minorHAnsi"/>
              </w:rPr>
              <w:t>İki</w:t>
            </w:r>
            <w:proofErr w:type="spellEnd"/>
            <w:proofErr w:type="gramEnd"/>
            <w:r w:rsidR="007F6BDC">
              <w:rPr>
                <w:rFonts w:cstheme="minorHAnsi"/>
              </w:rPr>
              <w:t xml:space="preserve"> preparatın kullanımı </w:t>
            </w:r>
            <w:r w:rsidR="007F6BDC">
              <w:rPr>
                <w:rFonts w:cstheme="minorHAnsi"/>
              </w:rPr>
              <w:lastRenderedPageBreak/>
              <w:t>arasında 4 saat süre olması gerekmektedir.</w:t>
            </w:r>
          </w:p>
        </w:tc>
        <w:tc>
          <w:tcPr>
            <w:tcW w:w="3544" w:type="dxa"/>
          </w:tcPr>
          <w:p w14:paraId="03518833" w14:textId="18A8B670" w:rsidR="00F611B4" w:rsidRPr="00F2664D" w:rsidRDefault="00423AFE" w:rsidP="00BE016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Lise çağından beri kullandığı demir preparatının gerekliliği </w:t>
            </w:r>
            <w:proofErr w:type="spellStart"/>
            <w:r>
              <w:rPr>
                <w:rFonts w:cstheme="minorHAnsi"/>
              </w:rPr>
              <w:t>sorgulanılır</w:t>
            </w:r>
            <w:proofErr w:type="spellEnd"/>
            <w:r>
              <w:rPr>
                <w:rFonts w:cstheme="minorHAnsi"/>
              </w:rPr>
              <w:t xml:space="preserve">. </w:t>
            </w:r>
            <w:r w:rsidR="007F6BDC">
              <w:rPr>
                <w:rFonts w:cstheme="minorHAnsi"/>
              </w:rPr>
              <w:t xml:space="preserve">Hasta hekime yönlendirilerek </w:t>
            </w:r>
            <w:proofErr w:type="gramStart"/>
            <w:r w:rsidR="007F6BDC">
              <w:rPr>
                <w:rFonts w:cstheme="minorHAnsi"/>
              </w:rPr>
              <w:t xml:space="preserve">kan </w:t>
            </w:r>
            <w:r>
              <w:rPr>
                <w:rFonts w:cstheme="minorHAnsi"/>
              </w:rPr>
              <w:t xml:space="preserve"> demir</w:t>
            </w:r>
            <w:proofErr w:type="gramEnd"/>
            <w:r>
              <w:rPr>
                <w:rFonts w:cstheme="minorHAnsi"/>
              </w:rPr>
              <w:t xml:space="preserve"> d</w:t>
            </w:r>
            <w:r w:rsidR="007F6BDC">
              <w:rPr>
                <w:rFonts w:cstheme="minorHAnsi"/>
              </w:rPr>
              <w:t xml:space="preserve">üzeyine bakılarak demir preparatına </w:t>
            </w:r>
            <w:r>
              <w:rPr>
                <w:rFonts w:cstheme="minorHAnsi"/>
              </w:rPr>
              <w:t>ihtiyacı olup olmadığı anlaşılır. Gerekli olmadığı durumda ilaç etkileşim oluşturabileceğinden ve gereksiz kullanım sağladığından doktor kararı ile</w:t>
            </w:r>
            <w:r w:rsidR="00BE0165">
              <w:rPr>
                <w:rFonts w:cstheme="minorHAnsi"/>
              </w:rPr>
              <w:t xml:space="preserve"> kesilir</w:t>
            </w:r>
            <w:r>
              <w:rPr>
                <w:rFonts w:cstheme="minorHAnsi"/>
              </w:rPr>
              <w:t>. İlacın kullanımına gerek varsa</w:t>
            </w:r>
            <w:r w:rsidR="00AF113A">
              <w:rPr>
                <w:rFonts w:cstheme="minorHAnsi"/>
              </w:rPr>
              <w:t xml:space="preserve"> iki ilac</w:t>
            </w:r>
            <w:r w:rsidR="00DC097F">
              <w:rPr>
                <w:rFonts w:cstheme="minorHAnsi"/>
              </w:rPr>
              <w:t>ın aralıklı zamanlara kullanılması önerilir.</w:t>
            </w:r>
            <w:r w:rsidR="007F6BDC">
              <w:rPr>
                <w:rFonts w:cstheme="minorHAnsi"/>
              </w:rPr>
              <w:t xml:space="preserve"> Bu aralıklar </w:t>
            </w:r>
            <w:proofErr w:type="gramStart"/>
            <w:r w:rsidR="007F6BDC">
              <w:rPr>
                <w:rFonts w:cstheme="minorHAnsi"/>
              </w:rPr>
              <w:t xml:space="preserve">olarak 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7F6BDC">
              <w:rPr>
                <w:rFonts w:cstheme="minorHAnsi"/>
              </w:rPr>
              <w:t>levotiroksinin</w:t>
            </w:r>
            <w:proofErr w:type="spellEnd"/>
            <w:proofErr w:type="gramEnd"/>
            <w:r w:rsidR="007F6BDC">
              <w:rPr>
                <w:rFonts w:cstheme="minorHAnsi"/>
              </w:rPr>
              <w:t xml:space="preserve"> kahvaltıdan 30 dakika </w:t>
            </w:r>
            <w:r w:rsidR="007F6BDC">
              <w:rPr>
                <w:rFonts w:cstheme="minorHAnsi"/>
              </w:rPr>
              <w:lastRenderedPageBreak/>
              <w:t>önce ve demir preparatının ise 4 saat aralık oluşturarak kullanımı tavsiye edilir.</w:t>
            </w:r>
          </w:p>
        </w:tc>
        <w:tc>
          <w:tcPr>
            <w:tcW w:w="2126" w:type="dxa"/>
          </w:tcPr>
          <w:p w14:paraId="69E2CC97" w14:textId="331F3C23" w:rsidR="00F611B4" w:rsidRPr="00F2664D" w:rsidRDefault="00DC097F" w:rsidP="00AF113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Hastanın demir düzeylerinin takibi yapılır.</w:t>
            </w:r>
            <w:r w:rsidR="004D5A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Hastanın gebe kalması durumunda tekrardan demir preparatına ihtiyaç </w:t>
            </w:r>
            <w:proofErr w:type="spellStart"/>
            <w:r>
              <w:rPr>
                <w:rFonts w:cstheme="minorHAnsi"/>
              </w:rPr>
              <w:t>duyulabilinir</w:t>
            </w:r>
            <w:proofErr w:type="spellEnd"/>
            <w:r>
              <w:rPr>
                <w:rFonts w:cstheme="minorHAnsi"/>
              </w:rPr>
              <w:t>.</w:t>
            </w:r>
            <w:r w:rsidR="004D5A2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Bu durumda </w:t>
            </w:r>
            <w:r w:rsidR="004D5A2F">
              <w:rPr>
                <w:rFonts w:cstheme="minorHAnsi"/>
              </w:rPr>
              <w:t xml:space="preserve">olası etkileşim için hastanın takibi </w:t>
            </w:r>
            <w:proofErr w:type="spellStart"/>
            <w:r w:rsidR="004D5A2F">
              <w:rPr>
                <w:rFonts w:cstheme="minorHAnsi"/>
              </w:rPr>
              <w:t>sağlanılır</w:t>
            </w:r>
            <w:proofErr w:type="spellEnd"/>
            <w:r w:rsidR="004D5A2F">
              <w:rPr>
                <w:rFonts w:cstheme="minorHAnsi"/>
              </w:rPr>
              <w:t>.</w:t>
            </w:r>
          </w:p>
        </w:tc>
      </w:tr>
      <w:tr w:rsidR="00AF113A" w:rsidRPr="00F2664D" w14:paraId="4138D3B8" w14:textId="77777777" w:rsidTr="00AF113A">
        <w:trPr>
          <w:trHeight w:val="565"/>
        </w:trPr>
        <w:tc>
          <w:tcPr>
            <w:tcW w:w="1844" w:type="dxa"/>
          </w:tcPr>
          <w:p w14:paraId="46E4CA65" w14:textId="63C62118" w:rsidR="00DC097F" w:rsidRDefault="00F611B4" w:rsidP="00DC097F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 w:rsidR="00DC097F">
              <w:rPr>
                <w:rFonts w:cstheme="minorHAnsi"/>
              </w:rPr>
              <w:t xml:space="preserve"> İlaç- ilaç etkileşimi</w:t>
            </w:r>
          </w:p>
          <w:p w14:paraId="5C357F27" w14:textId="49F09F4B" w:rsidR="00F611B4" w:rsidRDefault="00DC097F" w:rsidP="004D5A2F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Calcium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Magnesium</w:t>
            </w:r>
            <w:proofErr w:type="spellEnd"/>
            <w:r w:rsidR="00016650">
              <w:rPr>
                <w:rFonts w:cstheme="minorHAnsi"/>
              </w:rPr>
              <w:t xml:space="preserve"> Plus </w:t>
            </w:r>
            <w:proofErr w:type="spellStart"/>
            <w:r w:rsidR="00016650">
              <w:rPr>
                <w:rFonts w:cstheme="minorHAnsi"/>
              </w:rPr>
              <w:t>Boron</w:t>
            </w:r>
            <w:proofErr w:type="spellEnd"/>
            <w:r w:rsidR="00016650">
              <w:rPr>
                <w:rFonts w:cstheme="minorHAnsi"/>
              </w:rPr>
              <w:t xml:space="preserve"> Tablet </w:t>
            </w:r>
            <w:r>
              <w:rPr>
                <w:rFonts w:cstheme="minorHAnsi"/>
              </w:rPr>
              <w:t>-</w:t>
            </w:r>
            <w:proofErr w:type="spellStart"/>
            <w:r w:rsidR="004D5A2F"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>)</w:t>
            </w:r>
          </w:p>
          <w:p w14:paraId="04929F4C" w14:textId="0B5BE0B3" w:rsidR="004D5A2F" w:rsidRPr="004D5A2F" w:rsidRDefault="004D5A2F" w:rsidP="004D5A2F">
            <w:pPr>
              <w:rPr>
                <w:rFonts w:cstheme="minorHAnsi"/>
                <w:b/>
              </w:rPr>
            </w:pPr>
            <w:r w:rsidRPr="004D5A2F">
              <w:rPr>
                <w:rFonts w:cstheme="minorHAnsi"/>
                <w:b/>
              </w:rPr>
              <w:t>Potansiyel Problem</w:t>
            </w:r>
          </w:p>
        </w:tc>
        <w:tc>
          <w:tcPr>
            <w:tcW w:w="1842" w:type="dxa"/>
          </w:tcPr>
          <w:p w14:paraId="07F5DDFC" w14:textId="40039287" w:rsidR="00F611B4" w:rsidRPr="00F2664D" w:rsidRDefault="00DC097F" w:rsidP="00AF113A">
            <w:pPr>
              <w:rPr>
                <w:rFonts w:cstheme="minorHAnsi"/>
              </w:rPr>
            </w:pPr>
            <w:r>
              <w:rPr>
                <w:rFonts w:cstheme="minorHAnsi"/>
              </w:rPr>
              <w:t>Olası ilaç etkile</w:t>
            </w:r>
            <w:r w:rsidR="00027D56">
              <w:rPr>
                <w:rFonts w:cstheme="minorHAnsi"/>
              </w:rPr>
              <w:t>şimlerinin oluşmasını engelleyerek hastamızda uygun tedavi sağlamak</w:t>
            </w:r>
          </w:p>
        </w:tc>
        <w:tc>
          <w:tcPr>
            <w:tcW w:w="1701" w:type="dxa"/>
          </w:tcPr>
          <w:p w14:paraId="7E51C8F0" w14:textId="3D6B776E" w:rsidR="00016650" w:rsidRPr="00F2664D" w:rsidRDefault="00016650" w:rsidP="000166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Hastamızın </w:t>
            </w:r>
            <w:proofErr w:type="spellStart"/>
            <w:r>
              <w:rPr>
                <w:rFonts w:cstheme="minorHAnsi"/>
              </w:rPr>
              <w:t>kalsıyum</w:t>
            </w:r>
            <w:proofErr w:type="spellEnd"/>
            <w:r>
              <w:rPr>
                <w:rFonts w:cstheme="minorHAnsi"/>
              </w:rPr>
              <w:t xml:space="preserve"> tedavisi için kullandığı </w:t>
            </w: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Calcium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Magnesium</w:t>
            </w:r>
            <w:proofErr w:type="spellEnd"/>
            <w:r>
              <w:rPr>
                <w:rFonts w:cstheme="minorHAnsi"/>
              </w:rPr>
              <w:t xml:space="preserve"> Plus </w:t>
            </w:r>
            <w:proofErr w:type="spellStart"/>
            <w:r>
              <w:rPr>
                <w:rFonts w:cstheme="minorHAnsi"/>
              </w:rPr>
              <w:t>Boron</w:t>
            </w:r>
            <w:proofErr w:type="spellEnd"/>
            <w:r>
              <w:rPr>
                <w:rFonts w:cstheme="minorHAnsi"/>
              </w:rPr>
              <w:t xml:space="preserve"> preparatının içerdiği kalsiyum ve magnezyum </w:t>
            </w:r>
            <w:proofErr w:type="spellStart"/>
            <w:r>
              <w:rPr>
                <w:rFonts w:cstheme="minorHAnsi"/>
              </w:rPr>
              <w:t>levotiroksini</w:t>
            </w:r>
            <w:r w:rsidR="007F6BDC">
              <w:rPr>
                <w:rFonts w:cstheme="minorHAnsi"/>
              </w:rPr>
              <w:t>n</w:t>
            </w:r>
            <w:proofErr w:type="spellEnd"/>
            <w:r w:rsidR="007F6BDC">
              <w:rPr>
                <w:rFonts w:cstheme="minorHAnsi"/>
              </w:rPr>
              <w:t xml:space="preserve"> </w:t>
            </w:r>
            <w:proofErr w:type="spellStart"/>
            <w:r w:rsidR="007F6BDC">
              <w:rPr>
                <w:rFonts w:cstheme="minorHAnsi"/>
              </w:rPr>
              <w:t>absorbsiyonunu</w:t>
            </w:r>
            <w:proofErr w:type="spellEnd"/>
            <w:r w:rsidR="007F6BDC">
              <w:rPr>
                <w:rFonts w:cstheme="minorHAnsi"/>
              </w:rPr>
              <w:t xml:space="preserve"> azaltarak etkisini tam olarak yapmasını engelleyebilir.</w:t>
            </w:r>
          </w:p>
        </w:tc>
        <w:tc>
          <w:tcPr>
            <w:tcW w:w="3544" w:type="dxa"/>
          </w:tcPr>
          <w:p w14:paraId="1460EBB8" w14:textId="5ED17F7D" w:rsidR="00F611B4" w:rsidRDefault="00016650" w:rsidP="00BE01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Olası ilaç etkileşimini engellemek için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ile </w:t>
            </w: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calcium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magnesium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plus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boron</w:t>
            </w:r>
            <w:proofErr w:type="spellEnd"/>
            <w:r>
              <w:rPr>
                <w:rFonts w:cstheme="minorHAnsi"/>
              </w:rPr>
              <w:t xml:space="preserve"> preparatının kullanım zamanları arasında</w:t>
            </w:r>
            <w:r w:rsidR="007F6BDC">
              <w:rPr>
                <w:rFonts w:cstheme="minorHAnsi"/>
              </w:rPr>
              <w:t xml:space="preserve"> 2-</w:t>
            </w:r>
            <w:r>
              <w:rPr>
                <w:rFonts w:cstheme="minorHAnsi"/>
              </w:rPr>
              <w:t xml:space="preserve"> 4 saat fark oluşturularak ilaçları kullanması gerektiği hakkında hasta bilgilendirilir.</w:t>
            </w:r>
          </w:p>
          <w:p w14:paraId="22968877" w14:textId="451C6F60" w:rsidR="00016650" w:rsidRPr="00F2664D" w:rsidRDefault="00BE0165" w:rsidP="00BE0165">
            <w:pPr>
              <w:rPr>
                <w:rFonts w:cstheme="minorHAnsi"/>
              </w:rPr>
            </w:pPr>
            <w:r>
              <w:rPr>
                <w:rFonts w:cstheme="minorHAnsi"/>
              </w:rPr>
              <w:t>Hasta ilaç e</w:t>
            </w:r>
            <w:r w:rsidR="00016650">
              <w:rPr>
                <w:rFonts w:cstheme="minorHAnsi"/>
              </w:rPr>
              <w:t>tkileşimin olması durumunda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görülecek </w:t>
            </w:r>
            <w:r w:rsidR="00016650">
              <w:rPr>
                <w:rFonts w:cstheme="minorHAnsi"/>
              </w:rPr>
              <w:t xml:space="preserve"> yan</w:t>
            </w:r>
            <w:proofErr w:type="gramEnd"/>
            <w:r w:rsidR="00016650">
              <w:rPr>
                <w:rFonts w:cstheme="minorHAnsi"/>
              </w:rPr>
              <w:t xml:space="preserve"> etkiler</w:t>
            </w:r>
            <w:r>
              <w:rPr>
                <w:rFonts w:cstheme="minorHAnsi"/>
              </w:rPr>
              <w:t xml:space="preserve"> hakkında bilgilendirilir.</w:t>
            </w:r>
            <w:r w:rsidR="00016650">
              <w:rPr>
                <w:rFonts w:cstheme="minorHAnsi"/>
              </w:rPr>
              <w:t xml:space="preserve"> </w:t>
            </w:r>
          </w:p>
        </w:tc>
        <w:tc>
          <w:tcPr>
            <w:tcW w:w="2126" w:type="dxa"/>
          </w:tcPr>
          <w:p w14:paraId="4E9A9E4D" w14:textId="08B00A17" w:rsidR="00F611B4" w:rsidRDefault="00BE0165" w:rsidP="00BE0165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verilen bilgilendirmeye uygun olarak 4 saat aralıklı ilaç kullanımını sağlayıp sağlamadığının takibi hastaya sorular sorularak yapılır.</w:t>
            </w:r>
            <w:r w:rsidR="007F6BDC">
              <w:rPr>
                <w:rFonts w:cstheme="minorHAnsi"/>
              </w:rPr>
              <w:t xml:space="preserve"> </w:t>
            </w:r>
            <w:proofErr w:type="spellStart"/>
            <w:r w:rsidR="007F6BDC">
              <w:rPr>
                <w:rFonts w:cstheme="minorHAnsi"/>
              </w:rPr>
              <w:t>Levotiroksin</w:t>
            </w:r>
            <w:proofErr w:type="spellEnd"/>
            <w:r w:rsidR="007F6BDC">
              <w:rPr>
                <w:rFonts w:cstheme="minorHAnsi"/>
              </w:rPr>
              <w:t xml:space="preserve"> ile tedavinin başlangıcından 4-6 hafta sonra TSH değerlerine bakılarak </w:t>
            </w:r>
            <w:proofErr w:type="spellStart"/>
            <w:r w:rsidR="007F6BDC">
              <w:rPr>
                <w:rFonts w:cstheme="minorHAnsi"/>
              </w:rPr>
              <w:t>levotiroksinin</w:t>
            </w:r>
            <w:proofErr w:type="spellEnd"/>
            <w:r w:rsidR="007F6BDC">
              <w:rPr>
                <w:rFonts w:cstheme="minorHAnsi"/>
              </w:rPr>
              <w:t xml:space="preserve"> etkisi takip edilir.</w:t>
            </w:r>
          </w:p>
          <w:p w14:paraId="03FDF8A7" w14:textId="4A79EAA9" w:rsidR="00BE0165" w:rsidRPr="00F2664D" w:rsidRDefault="00BE0165" w:rsidP="00BE0165">
            <w:pPr>
              <w:rPr>
                <w:rFonts w:cstheme="minorHAnsi"/>
              </w:rPr>
            </w:pPr>
            <w:r>
              <w:rPr>
                <w:rFonts w:cstheme="minorHAnsi"/>
              </w:rPr>
              <w:t>Etkileşime bağlı oluşabilecek yan etkiler konusunda hasta takibi yapılır.</w:t>
            </w:r>
          </w:p>
        </w:tc>
      </w:tr>
      <w:tr w:rsidR="00AF113A" w:rsidRPr="00F2664D" w14:paraId="770A6119" w14:textId="77777777" w:rsidTr="00AF113A">
        <w:trPr>
          <w:trHeight w:val="403"/>
        </w:trPr>
        <w:tc>
          <w:tcPr>
            <w:tcW w:w="1844" w:type="dxa"/>
          </w:tcPr>
          <w:p w14:paraId="7B096224" w14:textId="1CB7DFB1" w:rsidR="00DC097F" w:rsidRDefault="00F611B4" w:rsidP="00DC097F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DC097F">
              <w:rPr>
                <w:rFonts w:cstheme="minorHAnsi"/>
              </w:rPr>
              <w:t xml:space="preserve"> </w:t>
            </w:r>
            <w:r w:rsidR="001A31D9">
              <w:rPr>
                <w:rFonts w:cstheme="minorHAnsi"/>
              </w:rPr>
              <w:t xml:space="preserve">Karşılanmamış </w:t>
            </w:r>
            <w:proofErr w:type="spellStart"/>
            <w:r w:rsidR="001A31D9">
              <w:rPr>
                <w:rFonts w:cstheme="minorHAnsi"/>
              </w:rPr>
              <w:t>farmakoterapi</w:t>
            </w:r>
            <w:proofErr w:type="spellEnd"/>
            <w:r w:rsidR="001A31D9">
              <w:rPr>
                <w:rFonts w:cstheme="minorHAnsi"/>
              </w:rPr>
              <w:t xml:space="preserve"> ihtiyacının giderilmesi-</w:t>
            </w:r>
          </w:p>
          <w:p w14:paraId="1D33BF39" w14:textId="3BD9F74A" w:rsidR="001A31D9" w:rsidRPr="00DD4877" w:rsidRDefault="001A31D9" w:rsidP="00DC097F">
            <w:pPr>
              <w:rPr>
                <w:rFonts w:cstheme="minorHAnsi"/>
                <w:b/>
              </w:rPr>
            </w:pPr>
            <w:r w:rsidRPr="00DD4877">
              <w:rPr>
                <w:rFonts w:cstheme="minorHAnsi"/>
                <w:b/>
              </w:rPr>
              <w:t xml:space="preserve">Güncel problem </w:t>
            </w:r>
          </w:p>
          <w:p w14:paraId="3C1F0466" w14:textId="7D0FF3FC" w:rsidR="00F611B4" w:rsidRPr="00F2664D" w:rsidRDefault="00F611B4" w:rsidP="00DC097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14:paraId="0CF88CA2" w14:textId="33F0A9B3" w:rsidR="00F611B4" w:rsidRPr="00F2664D" w:rsidRDefault="001A31D9" w:rsidP="001A31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mevcut cilt kuruluğunun </w:t>
            </w:r>
            <w:proofErr w:type="spellStart"/>
            <w:r>
              <w:rPr>
                <w:rFonts w:cstheme="minorHAnsi"/>
              </w:rPr>
              <w:t>girderilmesi</w:t>
            </w:r>
            <w:proofErr w:type="spellEnd"/>
          </w:p>
        </w:tc>
        <w:tc>
          <w:tcPr>
            <w:tcW w:w="1701" w:type="dxa"/>
          </w:tcPr>
          <w:p w14:paraId="672CCB14" w14:textId="77777777" w:rsidR="00F611B4" w:rsidRDefault="001A31D9" w:rsidP="001A31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görülen cilt kuruluğu tiroit fonksiyonlarının bozukluğunda görülebilen bir </w:t>
            </w:r>
            <w:proofErr w:type="spellStart"/>
            <w:r>
              <w:rPr>
                <w:rFonts w:cstheme="minorHAnsi"/>
              </w:rPr>
              <w:t>hipotiroidizm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semptomudur</w:t>
            </w:r>
            <w:proofErr w:type="gramEnd"/>
            <w:r>
              <w:rPr>
                <w:rFonts w:cstheme="minorHAnsi"/>
              </w:rPr>
              <w:t xml:space="preserve">. </w:t>
            </w:r>
          </w:p>
          <w:p w14:paraId="3637D295" w14:textId="3C77A8BD" w:rsidR="001A31D9" w:rsidRPr="00F2664D" w:rsidRDefault="001A31D9" w:rsidP="001A31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tedavisinin sağlanması ile bu </w:t>
            </w:r>
            <w:proofErr w:type="gramStart"/>
            <w:r>
              <w:rPr>
                <w:rFonts w:cstheme="minorHAnsi"/>
              </w:rPr>
              <w:t>semptom</w:t>
            </w:r>
            <w:proofErr w:type="gramEnd"/>
            <w:r>
              <w:rPr>
                <w:rFonts w:cstheme="minorHAnsi"/>
              </w:rPr>
              <w:t xml:space="preserve"> ortadan </w:t>
            </w:r>
            <w:proofErr w:type="spellStart"/>
            <w:r>
              <w:rPr>
                <w:rFonts w:cstheme="minorHAnsi"/>
              </w:rPr>
              <w:t>kaldırılabilinir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3544" w:type="dxa"/>
          </w:tcPr>
          <w:p w14:paraId="31CF9F4F" w14:textId="21084D83" w:rsidR="001A31D9" w:rsidRDefault="001A31D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cilt kuruluğunun nedeninin tiroit fonksiyon bozukluklarından kaynaklı olduğu ve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tedavisinin </w:t>
            </w:r>
            <w:proofErr w:type="spellStart"/>
            <w:r>
              <w:rPr>
                <w:rFonts w:cstheme="minorHAnsi"/>
              </w:rPr>
              <w:t>sağlanılması</w:t>
            </w:r>
            <w:proofErr w:type="spellEnd"/>
            <w:r>
              <w:rPr>
                <w:rFonts w:cstheme="minorHAnsi"/>
              </w:rPr>
              <w:t xml:space="preserve"> ile geçeceği söylenilir. </w:t>
            </w:r>
          </w:p>
          <w:p w14:paraId="16966CA8" w14:textId="5B8C3D69" w:rsidR="001A31D9" w:rsidRPr="00F2664D" w:rsidRDefault="001A31D9" w:rsidP="001A31D9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Tiroit fonksiyonları düzelinceye kadar </w:t>
            </w:r>
            <w:proofErr w:type="spellStart"/>
            <w:r>
              <w:rPr>
                <w:rFonts w:cstheme="minorHAnsi"/>
              </w:rPr>
              <w:t>irritan</w:t>
            </w:r>
            <w:proofErr w:type="spellEnd"/>
            <w:r>
              <w:rPr>
                <w:rFonts w:cstheme="minorHAnsi"/>
              </w:rPr>
              <w:t xml:space="preserve"> ve alerjik etki göstermeyen bir krem kullanması önerilir. Ayrıca cilt kuruluğuna neden olacak kozmetik sabunları kullanmaması söylenilir.</w:t>
            </w:r>
          </w:p>
        </w:tc>
        <w:tc>
          <w:tcPr>
            <w:tcW w:w="2126" w:type="dxa"/>
          </w:tcPr>
          <w:p w14:paraId="23D32A4C" w14:textId="6FD98862" w:rsidR="00F611B4" w:rsidRPr="00F2664D" w:rsidRDefault="001A31D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tedavisi takip edilir. Hastanın cilt kuruluğunun takibi yapılır. </w:t>
            </w:r>
            <w:proofErr w:type="spellStart"/>
            <w:r>
              <w:rPr>
                <w:rFonts w:cstheme="minorHAnsi"/>
              </w:rPr>
              <w:t>Hipotiroidi</w:t>
            </w:r>
            <w:proofErr w:type="spellEnd"/>
            <w:r>
              <w:rPr>
                <w:rFonts w:cstheme="minorHAnsi"/>
              </w:rPr>
              <w:t xml:space="preserve"> tedavisinin </w:t>
            </w:r>
            <w:proofErr w:type="spellStart"/>
            <w:r>
              <w:rPr>
                <w:rFonts w:cstheme="minorHAnsi"/>
              </w:rPr>
              <w:t>sağlanılması</w:t>
            </w:r>
            <w:proofErr w:type="spellEnd"/>
            <w:r>
              <w:rPr>
                <w:rFonts w:cstheme="minorHAnsi"/>
              </w:rPr>
              <w:t xml:space="preserve"> halinde devam eden bir cilt kuruluğu olması durumunda hasta doktora yönlendirilir.</w:t>
            </w:r>
          </w:p>
        </w:tc>
      </w:tr>
    </w:tbl>
    <w:p w14:paraId="65FC6957" w14:textId="79C51AF8" w:rsidR="000A1C5C" w:rsidRDefault="000A1C5C"/>
    <w:p w14:paraId="3CBD99D0" w14:textId="77777777" w:rsidR="000A1C5C" w:rsidRDefault="000A1C5C">
      <w:bookmarkStart w:id="0" w:name="_GoBack"/>
      <w:bookmarkEnd w:id="0"/>
    </w:p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BEE0A" w14:textId="77777777" w:rsidR="00C2729C" w:rsidRDefault="00C2729C" w:rsidP="00261364">
      <w:pPr>
        <w:spacing w:after="0" w:line="240" w:lineRule="auto"/>
      </w:pPr>
      <w:r>
        <w:separator/>
      </w:r>
    </w:p>
  </w:endnote>
  <w:endnote w:type="continuationSeparator" w:id="0">
    <w:p w14:paraId="51834BE0" w14:textId="77777777" w:rsidR="00C2729C" w:rsidRDefault="00C2729C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FD881" w14:textId="77777777" w:rsidR="00C2729C" w:rsidRDefault="00C2729C" w:rsidP="00261364">
      <w:pPr>
        <w:spacing w:after="0" w:line="240" w:lineRule="auto"/>
      </w:pPr>
      <w:r>
        <w:separator/>
      </w:r>
    </w:p>
  </w:footnote>
  <w:footnote w:type="continuationSeparator" w:id="0">
    <w:p w14:paraId="09A40B81" w14:textId="77777777" w:rsidR="00C2729C" w:rsidRDefault="00C2729C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16650"/>
    <w:rsid w:val="00027D56"/>
    <w:rsid w:val="00076582"/>
    <w:rsid w:val="00080773"/>
    <w:rsid w:val="000A1C5C"/>
    <w:rsid w:val="000A392B"/>
    <w:rsid w:val="001A31D9"/>
    <w:rsid w:val="00261364"/>
    <w:rsid w:val="002B6ACA"/>
    <w:rsid w:val="002E50AF"/>
    <w:rsid w:val="0035047C"/>
    <w:rsid w:val="003F2C46"/>
    <w:rsid w:val="0040701C"/>
    <w:rsid w:val="00423AFE"/>
    <w:rsid w:val="004C19F0"/>
    <w:rsid w:val="004D5A2F"/>
    <w:rsid w:val="004F38B0"/>
    <w:rsid w:val="005079F8"/>
    <w:rsid w:val="006238F9"/>
    <w:rsid w:val="006705F4"/>
    <w:rsid w:val="006C0CB1"/>
    <w:rsid w:val="0073331D"/>
    <w:rsid w:val="007D550B"/>
    <w:rsid w:val="007D6054"/>
    <w:rsid w:val="007F6BDC"/>
    <w:rsid w:val="00825777"/>
    <w:rsid w:val="009113D1"/>
    <w:rsid w:val="00946A71"/>
    <w:rsid w:val="00A27E02"/>
    <w:rsid w:val="00A71F6E"/>
    <w:rsid w:val="00A978CE"/>
    <w:rsid w:val="00AE4ECE"/>
    <w:rsid w:val="00AF113A"/>
    <w:rsid w:val="00B00A90"/>
    <w:rsid w:val="00BE0165"/>
    <w:rsid w:val="00C2729C"/>
    <w:rsid w:val="00D06DFE"/>
    <w:rsid w:val="00D37DC0"/>
    <w:rsid w:val="00DC097F"/>
    <w:rsid w:val="00DD43C0"/>
    <w:rsid w:val="00DD4877"/>
    <w:rsid w:val="00E72B2A"/>
    <w:rsid w:val="00E7632E"/>
    <w:rsid w:val="00F0229F"/>
    <w:rsid w:val="00F13EF0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Fatma</cp:lastModifiedBy>
  <cp:revision>6</cp:revision>
  <dcterms:created xsi:type="dcterms:W3CDTF">2021-03-18T16:21:00Z</dcterms:created>
  <dcterms:modified xsi:type="dcterms:W3CDTF">2021-03-23T15:46:00Z</dcterms:modified>
</cp:coreProperties>
</file>