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sz w:val="28"/>
          <w:szCs w:val="28"/>
        </w:rPr>
        <w:t>ASO SIGNATURE</w:t>
      </w:r>
    </w:p>
    <w:p>
      <w:pPr>
        <w:pStyle w:val="Normal"/>
        <w:spacing w:before="0" w:after="60"/>
        <w:rPr/>
      </w:pPr>
      <w:r>
        <w:rPr>
          <w:b/>
          <w:bCs/>
          <w:sz w:val="24"/>
          <w:szCs w:val="24"/>
        </w:rPr>
        <w:t>Alteration Partner Implementation — Task List</w:t>
      </w:r>
    </w:p>
    <w:p>
      <w:pPr>
        <w:pStyle w:val="Heading1"/>
        <w:spacing w:before="300" w:after="150"/>
        <w:rPr/>
      </w:pPr>
      <w:r>
        <w:rPr/>
        <w:t>1. Tasks</w:t>
      </w:r>
    </w:p>
    <w:tbl>
      <w:tblPr>
        <w:tblW w:w="9942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00"/>
        <w:gridCol w:w="5599"/>
        <w:gridCol w:w="2742"/>
        <w:gridCol w:w="1000"/>
      </w:tblGrid>
      <w:tr>
        <w:trPr>
          <w:tblHeader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</w:rPr>
              <w:t>#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Where it goes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ETA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Write down the fault definitions: ASO/designer fault = did not produce to the customer's confirmed spec (includes material grade/quality, since grades are known upfront); Customer fault = matches confirmed spec, but the submitted measurements were wrong.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Ese</w:t>
            </w:r>
          </w:p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Policy Doc (Refund &amp; Return Policy) + internal fault-classification guide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  <w:r>
              <w:rPr>
                <w:vertAlign w:val="superscript"/>
              </w:rPr>
              <w:t>st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Write the one-off limit into policy: Aso covers one alteration per order for its own fault; any further issue on that order is not covered under this provision.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Policy Doc (Refund &amp; Return Policy)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  <w:r>
              <w:rPr>
                <w:vertAlign w:val="superscript"/>
              </w:rPr>
              <w:t>st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Add a 7-day reporting window for alteration claims, matching the existing Refund Policy window.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Terms &amp; Conditions + Refund &amp; Return Policy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  <w:r>
              <w:rPr>
                <w:vertAlign w:val="superscript"/>
              </w:rPr>
              <w:t>st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Require photos plus a measurement comparison before a case is confirmed as ASO-fault; build this into the request flow.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Alteration Request Form / Tech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  <w:r>
              <w:rPr>
                <w:vertAlign w:val="superscript"/>
              </w:rPr>
              <w:t>st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Build a cost plan and price sheet for partners, broken down by fix-type, so the ASO-pays path has a cap.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Internal Ops / Finance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  <w:r>
              <w:rPr>
                <w:vertAlign w:val="superscript"/>
              </w:rPr>
              <w:t>nd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6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Create a partner vetting process and checklist — minimum quality bar before a tailor is added to the list.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Internal Ops / Partner Onboarding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  <w:r>
              <w:rPr>
                <w:vertAlign w:val="superscript"/>
              </w:rPr>
              <w:t>nd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7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Make a payment plan for alteration partners and push it to them.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Partner Sourcing (Ese)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  <w:r>
              <w:rPr>
                <w:vertAlign w:val="superscript"/>
              </w:rPr>
              <w:t>nd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Scout alteration partners — expand target list to diaspora hubs: London, Bristol, Vancouver, Paris, and other key shipping destinations.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Partner Sourcing (Walid + Ese)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9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Build a partner status list: Contacted – No Response / Positive / Negative / Canceled.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Alteration Support Tracker (internal)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  <w:r>
              <w:rPr>
                <w:vertAlign w:val="superscript"/>
              </w:rPr>
              <w:t>st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Add each partner's prices and any side conditions to the list.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Alteration Support Tracker (internal)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  <w:r>
              <w:rPr>
                <w:vertAlign w:val="superscript"/>
              </w:rPr>
              <w:t>st</w:t>
            </w:r>
            <w:r>
              <w:rPr/>
              <w:t xml:space="preserve"> 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Build the support-component tailor locator: customer enters a location, component lists the nearest vetted partners.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Tech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  <w:r>
              <w:rPr>
                <w:vertAlign w:val="superscript"/>
              </w:rPr>
              <w:t>rd</w:t>
            </w:r>
            <w:r>
              <w:rPr/>
              <w:t xml:space="preserve"> </w:t>
            </w:r>
          </w:p>
        </w:tc>
      </w:tr>
    </w:tbl>
    <w:p>
      <w:pPr>
        <w:pStyle w:val="Heading1"/>
        <w:spacing w:before="300" w:after="150"/>
        <w:rPr/>
      </w:pPr>
      <w:r>
        <w:rPr/>
        <w:t>2. What Needs to Change in the Policy Doc</w:t>
      </w:r>
    </w:p>
    <w:p>
      <w:pPr>
        <w:pStyle w:val="Heading2"/>
        <w:spacing w:before="240" w:after="120"/>
        <w:rPr/>
      </w:pPr>
      <w:r>
        <w:rPr/>
        <w:t>Refund &amp; Return Policy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Under ASO Fault: state the definition (garment does not match the measurements confirmed at checkout, including material grade/quality) and the one-off limit (“Aso Signature covers one alteration per order due to a production error; subsequent issues on that order are not covered under this provision”).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Under ASO Fault: note that photo evidence and a measurement comparison are required before a claim is confirmed as ASO's fault.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Under Customer Fault: state that ASO provides a suggested list of vetted alteration partners, the customer pays for the work, and the partner — not Aso Signature — is responsible for the outcome of that work once engaged.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Add the 7-day reporting window for alteration claims, matching the window already used elsewhere in this policy.</w:t>
      </w:r>
    </w:p>
    <w:p>
      <w:pPr>
        <w:pStyle w:val="Heading2"/>
        <w:spacing w:before="240" w:after="120"/>
        <w:rPr/>
      </w:pPr>
      <w:r>
        <w:rPr/>
        <w:t>Terms &amp; Conditions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Add the 7-day alteration reporting window alongside the existing returns/refunds language in Section 8.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In Section 11 (Limitation of Liability), add a line clarifying that Aso's one-off fault coverage does not extend to repeat issues on the same order, or to work carried out by a partner after handoff — so this section doesn't read as contradicting the new alteration process.</w:t>
      </w:r>
    </w:p>
    <w:p>
      <w:pPr>
        <w:pStyle w:val="Heading2"/>
        <w:spacing w:before="240" w:after="120"/>
        <w:rPr/>
      </w:pPr>
      <w:r>
        <w:rPr/>
        <w:t>Aso Fit Assurance Policy (currently unpublished)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This is the natural home for the full alteration process once it's finalized — fault definitions, the one-off limit, the 7-day window, the verification requirement, and the customer-fault handoff — rather than folding all of it into the Refund Policy.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2</Pages>
  <Words>543</Words>
  <Characters>2856</Characters>
  <CharactersWithSpaces>3349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2026-09-21T06:38:44Z</dcterms:created>
  <dc:creator>Un-named</dc:creator>
  <dc:description/>
  <dc:language>en-US</dc:language>
  <cp:lastModifiedBy/>
  <dcterms:modified xsi:type="dcterms:W3CDTF">2026-09-21T08:02:41Z</dcterms:modified>
  <cp:revision>2</cp:revision>
  <dc:subject/>
  <dc:title/>
</cp:coreProperties>
</file>