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plan – Week 9</w:t>
      </w:r>
    </w:p>
    <w:p>
      <w:r>
        <w:t xml:space="preserve">Students will read the text and </w:t>
      </w:r>
      <w:r>
        <w:rPr>
          <w:b/>
          <w:color w:val="C00000"/>
        </w:rPr>
        <w:t>answer five questions</w:t>
      </w:r>
      <w:r>
        <w:t xml:space="preserve"> about it. Prishtinë, çaj.</w:t>
      </w:r>
    </w:p>
    <w:p>
      <w:pPr>
        <w:pStyle w:val="Heading2"/>
      </w:pPr>
      <w:r>
        <w:t>Materials</w:t>
      </w:r>
    </w:p>
    <w:p>
      <w:pPr>
        <w:pStyle w:val="ListBullet"/>
      </w:pPr>
      <w:r>
        <w:t>Textbook page 42</w:t>
      </w:r>
    </w:p>
    <w:p>
      <w:pPr>
        <w:pStyle w:val="ListBullet"/>
      </w:pPr>
      <w:r>
        <w:t>Worksheet A</w:t>
      </w:r>
    </w:p>
    <w:p>
      <w:pPr>
        <w:pStyle w:val="ListNumber"/>
      </w:pPr>
      <w:r>
        <w:t>Warm-up</w:t>
      </w:r>
    </w:p>
    <w:p>
      <w:pPr>
        <w:pStyle w:val="ListNumber"/>
      </w:pPr>
      <w:r>
        <w:t>Reading</w:t>
      </w:r>
    </w:p>
    <w:p>
      <w:pPr>
        <w:pStyle w:val="ListNumber"/>
      </w:pPr>
      <w:r>
        <w:t>Discussion</w:t>
      </w:r>
    </w:p>
    <w:p>
      <w:pPr>
        <w:jc w:val="center"/>
      </w:pPr>
      <w:r>
        <w:t>Centred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Time</w:t>
            </w:r>
          </w:p>
        </w:tc>
      </w:tr>
      <w:tr>
        <w:tc>
          <w:tcPr>
            <w:tcW w:type="dxa" w:w="4320"/>
          </w:tcPr>
          <w:p>
            <w:r>
              <w:t>FF1</w:t>
            </w:r>
          </w:p>
        </w:tc>
        <w:tc>
          <w:tcPr>
            <w:tcW w:type="dxa" w:w="4320"/>
          </w:tcPr>
          <w:p>
            <w:r>
              <w:t>10:00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-1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1F4EA0"/>
          <w:sz w:val="36"/>
        </w:rPr>
        <w:t>Big blue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