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36"/>
        </w:rPr>
        <w:t>ACADEMIC PROJECT REPORT:</w:t>
        <w:br/>
        <w:t>JENKINS-BASED RESEARCH PAPER REPOSITORY</w:t>
      </w:r>
    </w:p>
    <w:p>
      <w:pPr>
        <w:spacing w:before="0" w:after="240"/>
      </w:pPr>
      <w:r>
        <w:rPr>
          <w:rFonts w:ascii="Arial" w:hAnsi="Arial"/>
          <w:color w:val="2563EB"/>
          <w:sz w:val="22"/>
        </w:rPr>
        <w:t>Enterprise Software Engineering &amp; DevOps CI/CD Verification Dossier</w:t>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fill="F1F5F9"/>
          </w:tcPr>
          <w:p>
            <w:pPr>
              <w:spacing w:after="0"/>
            </w:pPr>
            <w:r>
              <w:rPr>
                <w:rFonts w:ascii="Arial" w:hAnsi="Arial"/>
                <w:b/>
                <w:color w:val="1E3A8A"/>
                <w:sz w:val="18"/>
              </w:rPr>
              <w:t>Student Name</w:t>
            </w:r>
          </w:p>
        </w:tc>
        <w:tc>
          <w:tcPr>
            <w:tcW w:type="dxa" w:w="6192"/>
            <w:tcMar>
              <w:top w:w="60" w:type="dxa"/>
              <w:bottom w:w="60" w:type="dxa"/>
              <w:left w:w="100" w:type="dxa"/>
              <w:right w:w="100" w:type="dxa"/>
            </w:tcMar>
            <w:shd w:fill="F8FAFC"/>
          </w:tcPr>
          <w:p>
            <w:pPr>
              <w:spacing w:after="0"/>
            </w:pPr>
            <w:r>
              <w:rPr>
                <w:rFonts w:ascii="Arial" w:hAnsi="Arial"/>
                <w:color w:val="1E293B"/>
                <w:sz w:val="18"/>
              </w:rPr>
              <w:t>Muawiyah Sahil Narvel</w:t>
            </w:r>
          </w:p>
        </w:tc>
      </w:tr>
      <w:tr>
        <w:tc>
          <w:tcPr>
            <w:tcW w:type="dxa" w:w="3168"/>
            <w:tcMar>
              <w:top w:w="60" w:type="dxa"/>
              <w:bottom w:w="60" w:type="dxa"/>
              <w:left w:w="100" w:type="dxa"/>
              <w:right w:w="100" w:type="dxa"/>
            </w:tcMar>
            <w:shd w:fill="F1F5F9"/>
          </w:tcPr>
          <w:p>
            <w:pPr>
              <w:spacing w:after="0"/>
            </w:pPr>
            <w:r>
              <w:rPr>
                <w:rFonts w:ascii="Arial" w:hAnsi="Arial"/>
                <w:b/>
                <w:color w:val="1E3A8A"/>
                <w:sz w:val="18"/>
              </w:rPr>
              <w:t>Roll Number</w:t>
            </w:r>
          </w:p>
        </w:tc>
        <w:tc>
          <w:tcPr>
            <w:tcW w:type="dxa" w:w="6192"/>
            <w:tcMar>
              <w:top w:w="60" w:type="dxa"/>
              <w:bottom w:w="60" w:type="dxa"/>
              <w:left w:w="100" w:type="dxa"/>
              <w:right w:w="100" w:type="dxa"/>
            </w:tcMar>
            <w:shd w:fill="F8FAFC"/>
          </w:tcPr>
          <w:p>
            <w:pPr>
              <w:spacing w:after="0"/>
            </w:pPr>
            <w:r>
              <w:rPr>
                <w:rFonts w:ascii="Arial" w:hAnsi="Arial"/>
                <w:color w:val="1E293B"/>
                <w:sz w:val="18"/>
              </w:rPr>
              <w:t>23108A0020</w:t>
            </w:r>
          </w:p>
        </w:tc>
      </w:tr>
      <w:tr>
        <w:tc>
          <w:tcPr>
            <w:tcW w:type="dxa" w:w="3168"/>
            <w:tcMar>
              <w:top w:w="60" w:type="dxa"/>
              <w:bottom w:w="60" w:type="dxa"/>
              <w:left w:w="100" w:type="dxa"/>
              <w:right w:w="100" w:type="dxa"/>
            </w:tcMar>
            <w:shd w:fill="F1F5F9"/>
          </w:tcPr>
          <w:p>
            <w:pPr>
              <w:spacing w:after="0"/>
            </w:pPr>
            <w:r>
              <w:rPr>
                <w:rFonts w:ascii="Arial" w:hAnsi="Arial"/>
                <w:b/>
                <w:color w:val="1E3A8A"/>
                <w:sz w:val="18"/>
              </w:rPr>
              <w:t>Course / Laboratory</w:t>
            </w:r>
          </w:p>
        </w:tc>
        <w:tc>
          <w:tcPr>
            <w:tcW w:type="dxa" w:w="6192"/>
            <w:tcMar>
              <w:top w:w="60" w:type="dxa"/>
              <w:bottom w:w="60" w:type="dxa"/>
              <w:left w:w="100" w:type="dxa"/>
              <w:right w:w="100" w:type="dxa"/>
            </w:tcMar>
            <w:shd w:fill="F8FAFC"/>
          </w:tcPr>
          <w:p>
            <w:pPr>
              <w:spacing w:after="0"/>
            </w:pPr>
            <w:r>
              <w:rPr>
                <w:rFonts w:ascii="Arial" w:hAnsi="Arial"/>
                <w:color w:val="1E293B"/>
                <w:sz w:val="18"/>
              </w:rPr>
              <w:t>DevOps &amp; Cloud Automation / Software Engineering Laboratory</w:t>
            </w:r>
          </w:p>
        </w:tc>
      </w:tr>
      <w:tr>
        <w:tc>
          <w:tcPr>
            <w:tcW w:type="dxa" w:w="3168"/>
            <w:tcMar>
              <w:top w:w="60" w:type="dxa"/>
              <w:bottom w:w="60" w:type="dxa"/>
              <w:left w:w="100" w:type="dxa"/>
              <w:right w:w="100" w:type="dxa"/>
            </w:tcMar>
            <w:shd w:fill="F1F5F9"/>
          </w:tcPr>
          <w:p>
            <w:pPr>
              <w:spacing w:after="0"/>
            </w:pPr>
            <w:r>
              <w:rPr>
                <w:rFonts w:ascii="Arial" w:hAnsi="Arial"/>
                <w:b/>
                <w:color w:val="1E3A8A"/>
                <w:sz w:val="18"/>
              </w:rPr>
              <w:t>GitHub Repository</w:t>
            </w:r>
          </w:p>
        </w:tc>
        <w:tc>
          <w:tcPr>
            <w:tcW w:type="dxa" w:w="6192"/>
            <w:tcMar>
              <w:top w:w="60" w:type="dxa"/>
              <w:bottom w:w="60" w:type="dxa"/>
              <w:left w:w="100" w:type="dxa"/>
              <w:right w:w="100" w:type="dxa"/>
            </w:tcMar>
            <w:shd w:fill="F8FAFC"/>
          </w:tcPr>
          <w:p>
            <w:pPr>
              <w:spacing w:after="0"/>
            </w:pPr>
            <w:r>
              <w:rPr>
                <w:rFonts w:ascii="Arial" w:hAnsi="Arial"/>
                <w:color w:val="1E293B"/>
                <w:sz w:val="18"/>
              </w:rPr>
              <w:t>https://github.com/muawiyah123/Jenkins-Based-Research-Paper-Repository.git</w:t>
            </w:r>
          </w:p>
        </w:tc>
      </w:tr>
      <w:tr>
        <w:tc>
          <w:tcPr>
            <w:tcW w:type="dxa" w:w="3168"/>
            <w:tcMar>
              <w:top w:w="60" w:type="dxa"/>
              <w:bottom w:w="60" w:type="dxa"/>
              <w:left w:w="100" w:type="dxa"/>
              <w:right w:w="100" w:type="dxa"/>
            </w:tcMar>
            <w:shd w:fill="F1F5F9"/>
          </w:tcPr>
          <w:p>
            <w:pPr>
              <w:spacing w:after="0"/>
            </w:pPr>
            <w:r>
              <w:rPr>
                <w:rFonts w:ascii="Arial" w:hAnsi="Arial"/>
                <w:b/>
                <w:color w:val="1E3A8A"/>
                <w:sz w:val="18"/>
              </w:rPr>
              <w:t>Active Branches</w:t>
            </w:r>
          </w:p>
        </w:tc>
        <w:tc>
          <w:tcPr>
            <w:tcW w:type="dxa" w:w="6192"/>
            <w:tcMar>
              <w:top w:w="60" w:type="dxa"/>
              <w:bottom w:w="60" w:type="dxa"/>
              <w:left w:w="100" w:type="dxa"/>
              <w:right w:w="100" w:type="dxa"/>
            </w:tcMar>
            <w:shd w:fill="F8FAFC"/>
          </w:tcPr>
          <w:p>
            <w:pPr>
              <w:spacing w:after="0"/>
            </w:pPr>
            <w:r>
              <w:rPr>
                <w:rFonts w:ascii="Arial" w:hAnsi="Arial"/>
                <w:color w:val="1E293B"/>
                <w:sz w:val="18"/>
              </w:rPr>
              <w:t>main (Production Baseline) | development (Active Sprint)</w:t>
            </w:r>
          </w:p>
        </w:tc>
      </w:tr>
      <w:tr>
        <w:tc>
          <w:tcPr>
            <w:tcW w:type="dxa" w:w="3168"/>
            <w:tcMar>
              <w:top w:w="60" w:type="dxa"/>
              <w:bottom w:w="60" w:type="dxa"/>
              <w:left w:w="100" w:type="dxa"/>
              <w:right w:w="100" w:type="dxa"/>
            </w:tcMar>
            <w:shd w:fill="F1F5F9"/>
          </w:tcPr>
          <w:p>
            <w:pPr>
              <w:spacing w:after="0"/>
            </w:pPr>
            <w:r>
              <w:rPr>
                <w:rFonts w:ascii="Arial" w:hAnsi="Arial"/>
                <w:b/>
                <w:color w:val="1E3A8A"/>
                <w:sz w:val="18"/>
              </w:rPr>
              <w:t>Test Automation Status</w:t>
            </w:r>
          </w:p>
        </w:tc>
        <w:tc>
          <w:tcPr>
            <w:tcW w:type="dxa" w:w="6192"/>
            <w:tcMar>
              <w:top w:w="60" w:type="dxa"/>
              <w:bottom w:w="60" w:type="dxa"/>
              <w:left w:w="100" w:type="dxa"/>
              <w:right w:w="100" w:type="dxa"/>
            </w:tcMar>
            <w:shd w:fill="DCFCE7"/>
          </w:tcPr>
          <w:p>
            <w:pPr>
              <w:spacing w:after="0"/>
            </w:pPr>
            <w:r>
              <w:rPr>
                <w:rFonts w:ascii="Arial" w:hAnsi="Arial"/>
                <w:b/>
                <w:color w:val="166534"/>
                <w:sz w:val="18"/>
              </w:rPr>
              <w:t>79/79 Passing Tests (76 Unit/Slice + 3 Selenium E2E Smoke Tests) — 100% Pass</w:t>
            </w:r>
          </w:p>
        </w:tc>
      </w:tr>
    </w:tbl>
    <w:p>
      <w:pPr>
        <w:spacing w:after="200"/>
      </w:pPr>
    </w:p>
    <w:p>
      <w:pPr>
        <w:pStyle w:val="Heading1"/>
        <w:spacing w:before="360" w:after="120"/>
      </w:pPr>
      <w:r>
        <w:rPr>
          <w:rFonts w:ascii="Arial" w:hAnsi="Arial"/>
          <w:b/>
          <w:color w:val="1E3A8A"/>
          <w:sz w:val="30"/>
        </w:rPr>
        <w:t>Executive Summary</w:t>
      </w:r>
    </w:p>
    <w:p>
      <w:pPr>
        <w:spacing w:line="276" w:lineRule="auto" w:after="120"/>
      </w:pPr>
      <w:r>
        <w:t>The Jenkins-Based Research Paper Repository is an enterprise-grade academic publishing system engineered with Spring Boot 3.4.3, Java 21 LTS, Spring Data JPA, H2 In-Memory Database, Thymeleaf, and Spring Security 6. The platform modernizes academic peer-review workflows by replacing manual, fragmented email submissions with a role-governed submission and review portal. The software lifecycle is automated through a comprehensive Jenkins CI/CD pipeline featuring automated checkout, unit and slice testing, artifact packaging, JUnit reporting, containerization via multi-stage Dockerfile, and deployment orchestration through Ansible.</w:t>
      </w:r>
    </w:p>
    <w:p>
      <w:pPr>
        <w:pStyle w:val="Heading1"/>
        <w:spacing w:before="360" w:after="120"/>
      </w:pPr>
      <w:r>
        <w:rPr>
          <w:rFonts w:ascii="Arial" w:hAnsi="Arial"/>
          <w:b/>
          <w:color w:val="1E3A8A"/>
          <w:sz w:val="30"/>
        </w:rPr>
        <w:t>1. System Architecture &amp; Technology Stack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Mar>
              <w:top w:w="60" w:type="dxa"/>
              <w:bottom w:w="60" w:type="dxa"/>
              <w:left w:w="80" w:type="dxa"/>
              <w:right w:w="80" w:type="dxa"/>
            </w:tcMar>
            <w:shd w:fill="1E3A8A"/>
          </w:tcPr>
          <w:p>
            <w:pPr>
              <w:spacing w:after="0"/>
            </w:pPr>
            <w:r>
              <w:rPr>
                <w:rFonts w:ascii="Arial" w:hAnsi="Arial"/>
                <w:b/>
                <w:color w:val="FFFFFF"/>
                <w:sz w:val="17"/>
              </w:rPr>
              <w:t>Component</w:t>
            </w:r>
          </w:p>
        </w:tc>
        <w:tc>
          <w:tcPr>
            <w:tcW w:type="dxa" w:w="1872"/>
            <w:tcMar>
              <w:top w:w="60" w:type="dxa"/>
              <w:bottom w:w="60" w:type="dxa"/>
              <w:left w:w="80" w:type="dxa"/>
              <w:right w:w="80" w:type="dxa"/>
            </w:tcMar>
            <w:shd w:fill="1E3A8A"/>
          </w:tcPr>
          <w:p>
            <w:pPr>
              <w:spacing w:after="0"/>
            </w:pPr>
            <w:r>
              <w:rPr>
                <w:rFonts w:ascii="Arial" w:hAnsi="Arial"/>
                <w:b/>
                <w:color w:val="FFFFFF"/>
                <w:sz w:val="17"/>
              </w:rPr>
              <w:t>Technology</w:t>
            </w:r>
          </w:p>
        </w:tc>
        <w:tc>
          <w:tcPr>
            <w:tcW w:type="dxa" w:w="1296"/>
            <w:tcMar>
              <w:top w:w="60" w:type="dxa"/>
              <w:bottom w:w="60" w:type="dxa"/>
              <w:left w:w="80" w:type="dxa"/>
              <w:right w:w="80" w:type="dxa"/>
            </w:tcMar>
            <w:shd w:fill="1E3A8A"/>
          </w:tcPr>
          <w:p>
            <w:pPr>
              <w:spacing w:after="0"/>
            </w:pPr>
            <w:r>
              <w:rPr>
                <w:rFonts w:ascii="Arial" w:hAnsi="Arial"/>
                <w:b/>
                <w:color w:val="FFFFFF"/>
                <w:sz w:val="17"/>
              </w:rPr>
              <w:t>Version</w:t>
            </w:r>
          </w:p>
        </w:tc>
        <w:tc>
          <w:tcPr>
            <w:tcW w:type="dxa" w:w="4032"/>
            <w:tcMar>
              <w:top w:w="60" w:type="dxa"/>
              <w:bottom w:w="60" w:type="dxa"/>
              <w:left w:w="80" w:type="dxa"/>
              <w:right w:w="80" w:type="dxa"/>
            </w:tcMar>
            <w:shd w:fill="1E3A8A"/>
          </w:tcPr>
          <w:p>
            <w:pPr>
              <w:spacing w:after="0"/>
            </w:pPr>
            <w:r>
              <w:rPr>
                <w:rFonts w:ascii="Arial" w:hAnsi="Arial"/>
                <w:b/>
                <w:color w:val="FFFFFF"/>
                <w:sz w:val="17"/>
              </w:rPr>
              <w:t>Purpose &amp; Architectural Rationale</w:t>
            </w:r>
          </w:p>
        </w:tc>
      </w:tr>
      <w:tr>
        <w:tc>
          <w:tcPr>
            <w:tcW w:type="dxa" w:w="2160"/>
            <w:tcMar>
              <w:top w:w="60" w:type="dxa"/>
              <w:bottom w:w="60" w:type="dxa"/>
              <w:left w:w="80" w:type="dxa"/>
              <w:right w:w="80" w:type="dxa"/>
            </w:tcMar>
            <w:shd w:fill="FFFFFF"/>
          </w:tcPr>
          <w:p>
            <w:pPr>
              <w:spacing w:after="0"/>
            </w:pPr>
            <w:r>
              <w:rPr>
                <w:rFonts w:ascii="Arial" w:hAnsi="Arial"/>
                <w:color w:val="1E293B"/>
                <w:sz w:val="16"/>
              </w:rPr>
              <w:t>Programming Language</w:t>
            </w:r>
          </w:p>
        </w:tc>
        <w:tc>
          <w:tcPr>
            <w:tcW w:type="dxa" w:w="1872"/>
            <w:tcMar>
              <w:top w:w="60" w:type="dxa"/>
              <w:bottom w:w="60" w:type="dxa"/>
              <w:left w:w="80" w:type="dxa"/>
              <w:right w:w="80" w:type="dxa"/>
            </w:tcMar>
            <w:shd w:fill="FFFFFF"/>
          </w:tcPr>
          <w:p>
            <w:pPr>
              <w:spacing w:after="0"/>
            </w:pPr>
            <w:r>
              <w:rPr>
                <w:rFonts w:ascii="Arial" w:hAnsi="Arial"/>
                <w:color w:val="1E293B"/>
                <w:sz w:val="16"/>
              </w:rPr>
              <w:t>Java</w:t>
            </w:r>
          </w:p>
        </w:tc>
        <w:tc>
          <w:tcPr>
            <w:tcW w:type="dxa" w:w="1296"/>
            <w:tcMar>
              <w:top w:w="60" w:type="dxa"/>
              <w:bottom w:w="60" w:type="dxa"/>
              <w:left w:w="80" w:type="dxa"/>
              <w:right w:w="80" w:type="dxa"/>
            </w:tcMar>
            <w:shd w:fill="FFFFFF"/>
          </w:tcPr>
          <w:p>
            <w:pPr>
              <w:spacing w:after="0"/>
            </w:pPr>
            <w:r>
              <w:rPr>
                <w:rFonts w:ascii="Arial" w:hAnsi="Arial"/>
                <w:color w:val="1E293B"/>
                <w:sz w:val="16"/>
              </w:rPr>
              <w:t>21 LTS</w:t>
            </w:r>
          </w:p>
        </w:tc>
        <w:tc>
          <w:tcPr>
            <w:tcW w:type="dxa" w:w="4032"/>
            <w:tcMar>
              <w:top w:w="60" w:type="dxa"/>
              <w:bottom w:w="60" w:type="dxa"/>
              <w:left w:w="80" w:type="dxa"/>
              <w:right w:w="80" w:type="dxa"/>
            </w:tcMar>
            <w:shd w:fill="FFFFFF"/>
          </w:tcPr>
          <w:p>
            <w:pPr>
              <w:spacing w:after="0"/>
            </w:pPr>
            <w:r>
              <w:rPr>
                <w:rFonts w:ascii="Arial" w:hAnsi="Arial"/>
                <w:color w:val="1E293B"/>
                <w:sz w:val="16"/>
              </w:rPr>
              <w:t>Modern LTS, virtual threads, pattern matching, enhanced security</w:t>
            </w:r>
          </w:p>
        </w:tc>
      </w:tr>
      <w:tr>
        <w:tc>
          <w:tcPr>
            <w:tcW w:type="dxa" w:w="2160"/>
            <w:tcMar>
              <w:top w:w="60" w:type="dxa"/>
              <w:bottom w:w="60" w:type="dxa"/>
              <w:left w:w="80" w:type="dxa"/>
              <w:right w:w="80" w:type="dxa"/>
            </w:tcMar>
            <w:shd w:fill="F8FAFC"/>
          </w:tcPr>
          <w:p>
            <w:pPr>
              <w:spacing w:after="0"/>
            </w:pPr>
            <w:r>
              <w:rPr>
                <w:rFonts w:ascii="Arial" w:hAnsi="Arial"/>
                <w:color w:val="1E293B"/>
                <w:sz w:val="16"/>
              </w:rPr>
              <w:t>Framework</w:t>
            </w:r>
          </w:p>
        </w:tc>
        <w:tc>
          <w:tcPr>
            <w:tcW w:type="dxa" w:w="1872"/>
            <w:tcMar>
              <w:top w:w="60" w:type="dxa"/>
              <w:bottom w:w="60" w:type="dxa"/>
              <w:left w:w="80" w:type="dxa"/>
              <w:right w:w="80" w:type="dxa"/>
            </w:tcMar>
            <w:shd w:fill="F8FAFC"/>
          </w:tcPr>
          <w:p>
            <w:pPr>
              <w:spacing w:after="0"/>
            </w:pPr>
            <w:r>
              <w:rPr>
                <w:rFonts w:ascii="Arial" w:hAnsi="Arial"/>
                <w:color w:val="1E293B"/>
                <w:sz w:val="16"/>
              </w:rPr>
              <w:t>Spring Boot</w:t>
            </w:r>
          </w:p>
        </w:tc>
        <w:tc>
          <w:tcPr>
            <w:tcW w:type="dxa" w:w="1296"/>
            <w:tcMar>
              <w:top w:w="60" w:type="dxa"/>
              <w:bottom w:w="60" w:type="dxa"/>
              <w:left w:w="80" w:type="dxa"/>
              <w:right w:w="80" w:type="dxa"/>
            </w:tcMar>
            <w:shd w:fill="F8FAFC"/>
          </w:tcPr>
          <w:p>
            <w:pPr>
              <w:spacing w:after="0"/>
            </w:pPr>
            <w:r>
              <w:rPr>
                <w:rFonts w:ascii="Arial" w:hAnsi="Arial"/>
                <w:color w:val="1E293B"/>
                <w:sz w:val="16"/>
              </w:rPr>
              <w:t>3.4.3</w:t>
            </w:r>
          </w:p>
        </w:tc>
        <w:tc>
          <w:tcPr>
            <w:tcW w:type="dxa" w:w="4032"/>
            <w:tcMar>
              <w:top w:w="60" w:type="dxa"/>
              <w:bottom w:w="60" w:type="dxa"/>
              <w:left w:w="80" w:type="dxa"/>
              <w:right w:w="80" w:type="dxa"/>
            </w:tcMar>
            <w:shd w:fill="F8FAFC"/>
          </w:tcPr>
          <w:p>
            <w:pPr>
              <w:spacing w:after="0"/>
            </w:pPr>
            <w:r>
              <w:rPr>
                <w:rFonts w:ascii="Arial" w:hAnsi="Arial"/>
                <w:color w:val="1E293B"/>
                <w:sz w:val="16"/>
              </w:rPr>
              <w:t>Microservice bootstrap, dependency injection, embedded Tomcat</w:t>
            </w:r>
          </w:p>
        </w:tc>
      </w:tr>
      <w:tr>
        <w:tc>
          <w:tcPr>
            <w:tcW w:type="dxa" w:w="2160"/>
            <w:tcMar>
              <w:top w:w="60" w:type="dxa"/>
              <w:bottom w:w="60" w:type="dxa"/>
              <w:left w:w="80" w:type="dxa"/>
              <w:right w:w="80" w:type="dxa"/>
            </w:tcMar>
            <w:shd w:fill="FFFFFF"/>
          </w:tcPr>
          <w:p>
            <w:pPr>
              <w:spacing w:after="0"/>
            </w:pPr>
            <w:r>
              <w:rPr>
                <w:rFonts w:ascii="Arial" w:hAnsi="Arial"/>
                <w:color w:val="1E293B"/>
                <w:sz w:val="16"/>
              </w:rPr>
              <w:t>Security Layer</w:t>
            </w:r>
          </w:p>
        </w:tc>
        <w:tc>
          <w:tcPr>
            <w:tcW w:type="dxa" w:w="1872"/>
            <w:tcMar>
              <w:top w:w="60" w:type="dxa"/>
              <w:bottom w:w="60" w:type="dxa"/>
              <w:left w:w="80" w:type="dxa"/>
              <w:right w:w="80" w:type="dxa"/>
            </w:tcMar>
            <w:shd w:fill="FFFFFF"/>
          </w:tcPr>
          <w:p>
            <w:pPr>
              <w:spacing w:after="0"/>
            </w:pPr>
            <w:r>
              <w:rPr>
                <w:rFonts w:ascii="Arial" w:hAnsi="Arial"/>
                <w:color w:val="1E293B"/>
                <w:sz w:val="16"/>
              </w:rPr>
              <w:t>Spring Security</w:t>
            </w:r>
          </w:p>
        </w:tc>
        <w:tc>
          <w:tcPr>
            <w:tcW w:type="dxa" w:w="1296"/>
            <w:tcMar>
              <w:top w:w="60" w:type="dxa"/>
              <w:bottom w:w="60" w:type="dxa"/>
              <w:left w:w="80" w:type="dxa"/>
              <w:right w:w="80" w:type="dxa"/>
            </w:tcMar>
            <w:shd w:fill="FFFFFF"/>
          </w:tcPr>
          <w:p>
            <w:pPr>
              <w:spacing w:after="0"/>
            </w:pPr>
            <w:r>
              <w:rPr>
                <w:rFonts w:ascii="Arial" w:hAnsi="Arial"/>
                <w:color w:val="1E293B"/>
                <w:sz w:val="16"/>
              </w:rPr>
              <w:t>6.x</w:t>
            </w:r>
          </w:p>
        </w:tc>
        <w:tc>
          <w:tcPr>
            <w:tcW w:type="dxa" w:w="4032"/>
            <w:tcMar>
              <w:top w:w="60" w:type="dxa"/>
              <w:bottom w:w="60" w:type="dxa"/>
              <w:left w:w="80" w:type="dxa"/>
              <w:right w:w="80" w:type="dxa"/>
            </w:tcMar>
            <w:shd w:fill="FFFFFF"/>
          </w:tcPr>
          <w:p>
            <w:pPr>
              <w:spacing w:after="0"/>
            </w:pPr>
            <w:r>
              <w:rPr>
                <w:rFonts w:ascii="Arial" w:hAnsi="Arial"/>
                <w:color w:val="1E293B"/>
                <w:sz w:val="16"/>
              </w:rPr>
              <w:t>Role-Based Access Control (RBAC), BCrypt hashing, CSRF protection</w:t>
            </w:r>
          </w:p>
        </w:tc>
      </w:tr>
      <w:tr>
        <w:tc>
          <w:tcPr>
            <w:tcW w:type="dxa" w:w="2160"/>
            <w:tcMar>
              <w:top w:w="60" w:type="dxa"/>
              <w:bottom w:w="60" w:type="dxa"/>
              <w:left w:w="80" w:type="dxa"/>
              <w:right w:w="80" w:type="dxa"/>
            </w:tcMar>
            <w:shd w:fill="F8FAFC"/>
          </w:tcPr>
          <w:p>
            <w:pPr>
              <w:spacing w:after="0"/>
            </w:pPr>
            <w:r>
              <w:rPr>
                <w:rFonts w:ascii="Arial" w:hAnsi="Arial"/>
                <w:color w:val="1E293B"/>
                <w:sz w:val="16"/>
              </w:rPr>
              <w:t>Persistence / ORM</w:t>
            </w:r>
          </w:p>
        </w:tc>
        <w:tc>
          <w:tcPr>
            <w:tcW w:type="dxa" w:w="1872"/>
            <w:tcMar>
              <w:top w:w="60" w:type="dxa"/>
              <w:bottom w:w="60" w:type="dxa"/>
              <w:left w:w="80" w:type="dxa"/>
              <w:right w:w="80" w:type="dxa"/>
            </w:tcMar>
            <w:shd w:fill="F8FAFC"/>
          </w:tcPr>
          <w:p>
            <w:pPr>
              <w:spacing w:after="0"/>
            </w:pPr>
            <w:r>
              <w:rPr>
                <w:rFonts w:ascii="Arial" w:hAnsi="Arial"/>
                <w:color w:val="1E293B"/>
                <w:sz w:val="16"/>
              </w:rPr>
              <w:t>Spring Data JPA / Hibernate</w:t>
            </w:r>
          </w:p>
        </w:tc>
        <w:tc>
          <w:tcPr>
            <w:tcW w:type="dxa" w:w="1296"/>
            <w:tcMar>
              <w:top w:w="60" w:type="dxa"/>
              <w:bottom w:w="60" w:type="dxa"/>
              <w:left w:w="80" w:type="dxa"/>
              <w:right w:w="80" w:type="dxa"/>
            </w:tcMar>
            <w:shd w:fill="F8FAFC"/>
          </w:tcPr>
          <w:p>
            <w:pPr>
              <w:spacing w:after="0"/>
            </w:pPr>
            <w:r>
              <w:rPr>
                <w:rFonts w:ascii="Arial" w:hAnsi="Arial"/>
                <w:color w:val="1E293B"/>
                <w:sz w:val="16"/>
              </w:rPr>
              <w:t>6.x</w:t>
            </w:r>
          </w:p>
        </w:tc>
        <w:tc>
          <w:tcPr>
            <w:tcW w:type="dxa" w:w="4032"/>
            <w:tcMar>
              <w:top w:w="60" w:type="dxa"/>
              <w:bottom w:w="60" w:type="dxa"/>
              <w:left w:w="80" w:type="dxa"/>
              <w:right w:w="80" w:type="dxa"/>
            </w:tcMar>
            <w:shd w:fill="F8FAFC"/>
          </w:tcPr>
          <w:p>
            <w:pPr>
              <w:spacing w:after="0"/>
            </w:pPr>
            <w:r>
              <w:rPr>
                <w:rFonts w:ascii="Arial" w:hAnsi="Arial"/>
                <w:color w:val="1E293B"/>
                <w:sz w:val="16"/>
              </w:rPr>
              <w:t>Declarative repository queries, schema generation, transaction management</w:t>
            </w:r>
          </w:p>
        </w:tc>
      </w:tr>
      <w:tr>
        <w:tc>
          <w:tcPr>
            <w:tcW w:type="dxa" w:w="2160"/>
            <w:tcMar>
              <w:top w:w="60" w:type="dxa"/>
              <w:bottom w:w="60" w:type="dxa"/>
              <w:left w:w="80" w:type="dxa"/>
              <w:right w:w="80" w:type="dxa"/>
            </w:tcMar>
            <w:shd w:fill="FFFFFF"/>
          </w:tcPr>
          <w:p>
            <w:pPr>
              <w:spacing w:after="0"/>
            </w:pPr>
            <w:r>
              <w:rPr>
                <w:rFonts w:ascii="Arial" w:hAnsi="Arial"/>
                <w:color w:val="1E293B"/>
                <w:sz w:val="16"/>
              </w:rPr>
              <w:t>Database</w:t>
            </w:r>
          </w:p>
        </w:tc>
        <w:tc>
          <w:tcPr>
            <w:tcW w:type="dxa" w:w="1872"/>
            <w:tcMar>
              <w:top w:w="60" w:type="dxa"/>
              <w:bottom w:w="60" w:type="dxa"/>
              <w:left w:w="80" w:type="dxa"/>
              <w:right w:w="80" w:type="dxa"/>
            </w:tcMar>
            <w:shd w:fill="FFFFFF"/>
          </w:tcPr>
          <w:p>
            <w:pPr>
              <w:spacing w:after="0"/>
            </w:pPr>
            <w:r>
              <w:rPr>
                <w:rFonts w:ascii="Arial" w:hAnsi="Arial"/>
                <w:color w:val="1E293B"/>
                <w:sz w:val="16"/>
              </w:rPr>
              <w:t>H2 In-Memory Database</w:t>
            </w:r>
          </w:p>
        </w:tc>
        <w:tc>
          <w:tcPr>
            <w:tcW w:type="dxa" w:w="1296"/>
            <w:tcMar>
              <w:top w:w="60" w:type="dxa"/>
              <w:bottom w:w="60" w:type="dxa"/>
              <w:left w:w="80" w:type="dxa"/>
              <w:right w:w="80" w:type="dxa"/>
            </w:tcMar>
            <w:shd w:fill="FFFFFF"/>
          </w:tcPr>
          <w:p>
            <w:pPr>
              <w:spacing w:after="0"/>
            </w:pPr>
            <w:r>
              <w:rPr>
                <w:rFonts w:ascii="Arial" w:hAnsi="Arial"/>
                <w:color w:val="1E293B"/>
                <w:sz w:val="16"/>
              </w:rPr>
              <w:t>2.3.x</w:t>
            </w:r>
          </w:p>
        </w:tc>
        <w:tc>
          <w:tcPr>
            <w:tcW w:type="dxa" w:w="4032"/>
            <w:tcMar>
              <w:top w:w="60" w:type="dxa"/>
              <w:bottom w:w="60" w:type="dxa"/>
              <w:left w:w="80" w:type="dxa"/>
              <w:right w:w="80" w:type="dxa"/>
            </w:tcMar>
            <w:shd w:fill="FFFFFF"/>
          </w:tcPr>
          <w:p>
            <w:pPr>
              <w:spacing w:after="0"/>
            </w:pPr>
            <w:r>
              <w:rPr>
                <w:rFonts w:ascii="Arial" w:hAnsi="Arial"/>
                <w:color w:val="1E293B"/>
                <w:sz w:val="16"/>
              </w:rPr>
              <w:t>Zero-dependency ephemeral database for deterministic CI test runs</w:t>
            </w:r>
          </w:p>
        </w:tc>
      </w:tr>
      <w:tr>
        <w:tc>
          <w:tcPr>
            <w:tcW w:type="dxa" w:w="2160"/>
            <w:tcMar>
              <w:top w:w="60" w:type="dxa"/>
              <w:bottom w:w="60" w:type="dxa"/>
              <w:left w:w="80" w:type="dxa"/>
              <w:right w:w="80" w:type="dxa"/>
            </w:tcMar>
            <w:shd w:fill="F8FAFC"/>
          </w:tcPr>
          <w:p>
            <w:pPr>
              <w:spacing w:after="0"/>
            </w:pPr>
            <w:r>
              <w:rPr>
                <w:rFonts w:ascii="Arial" w:hAnsi="Arial"/>
                <w:color w:val="1E293B"/>
                <w:sz w:val="16"/>
              </w:rPr>
              <w:t>Template Engine</w:t>
            </w:r>
          </w:p>
        </w:tc>
        <w:tc>
          <w:tcPr>
            <w:tcW w:type="dxa" w:w="1872"/>
            <w:tcMar>
              <w:top w:w="60" w:type="dxa"/>
              <w:bottom w:w="60" w:type="dxa"/>
              <w:left w:w="80" w:type="dxa"/>
              <w:right w:w="80" w:type="dxa"/>
            </w:tcMar>
            <w:shd w:fill="F8FAFC"/>
          </w:tcPr>
          <w:p>
            <w:pPr>
              <w:spacing w:after="0"/>
            </w:pPr>
            <w:r>
              <w:rPr>
                <w:rFonts w:ascii="Arial" w:hAnsi="Arial"/>
                <w:color w:val="1E293B"/>
                <w:sz w:val="16"/>
              </w:rPr>
              <w:t>Thymeleaf + Bootstrap 5</w:t>
            </w:r>
          </w:p>
        </w:tc>
        <w:tc>
          <w:tcPr>
            <w:tcW w:type="dxa" w:w="1296"/>
            <w:tcMar>
              <w:top w:w="60" w:type="dxa"/>
              <w:bottom w:w="60" w:type="dxa"/>
              <w:left w:w="80" w:type="dxa"/>
              <w:right w:w="80" w:type="dxa"/>
            </w:tcMar>
            <w:shd w:fill="F8FAFC"/>
          </w:tcPr>
          <w:p>
            <w:pPr>
              <w:spacing w:after="0"/>
            </w:pPr>
            <w:r>
              <w:rPr>
                <w:rFonts w:ascii="Arial" w:hAnsi="Arial"/>
                <w:color w:val="1E293B"/>
                <w:sz w:val="16"/>
              </w:rPr>
              <w:t>5.3.3</w:t>
            </w:r>
          </w:p>
        </w:tc>
        <w:tc>
          <w:tcPr>
            <w:tcW w:type="dxa" w:w="4032"/>
            <w:tcMar>
              <w:top w:w="60" w:type="dxa"/>
              <w:bottom w:w="60" w:type="dxa"/>
              <w:left w:w="80" w:type="dxa"/>
              <w:right w:w="80" w:type="dxa"/>
            </w:tcMar>
            <w:shd w:fill="F8FAFC"/>
          </w:tcPr>
          <w:p>
            <w:pPr>
              <w:spacing w:after="0"/>
            </w:pPr>
            <w:r>
              <w:rPr>
                <w:rFonts w:ascii="Arial" w:hAnsi="Arial"/>
                <w:color w:val="1E293B"/>
                <w:sz w:val="16"/>
              </w:rPr>
              <w:t>Server-side rendering, responsive UX, candidate attribution branding</w:t>
            </w:r>
          </w:p>
        </w:tc>
      </w:tr>
      <w:tr>
        <w:tc>
          <w:tcPr>
            <w:tcW w:type="dxa" w:w="2160"/>
            <w:tcMar>
              <w:top w:w="60" w:type="dxa"/>
              <w:bottom w:w="60" w:type="dxa"/>
              <w:left w:w="80" w:type="dxa"/>
              <w:right w:w="80" w:type="dxa"/>
            </w:tcMar>
            <w:shd w:fill="FFFFFF"/>
          </w:tcPr>
          <w:p>
            <w:pPr>
              <w:spacing w:after="0"/>
            </w:pPr>
            <w:r>
              <w:rPr>
                <w:rFonts w:ascii="Arial" w:hAnsi="Arial"/>
                <w:color w:val="1E293B"/>
                <w:sz w:val="16"/>
              </w:rPr>
              <w:t>CI Automation</w:t>
            </w:r>
          </w:p>
        </w:tc>
        <w:tc>
          <w:tcPr>
            <w:tcW w:type="dxa" w:w="1872"/>
            <w:tcMar>
              <w:top w:w="60" w:type="dxa"/>
              <w:bottom w:w="60" w:type="dxa"/>
              <w:left w:w="80" w:type="dxa"/>
              <w:right w:w="80" w:type="dxa"/>
            </w:tcMar>
            <w:shd w:fill="FFFFFF"/>
          </w:tcPr>
          <w:p>
            <w:pPr>
              <w:spacing w:after="0"/>
            </w:pPr>
            <w:r>
              <w:rPr>
                <w:rFonts w:ascii="Arial" w:hAnsi="Arial"/>
                <w:color w:val="1E293B"/>
                <w:sz w:val="16"/>
              </w:rPr>
              <w:t>Jenkins CI</w:t>
            </w:r>
          </w:p>
        </w:tc>
        <w:tc>
          <w:tcPr>
            <w:tcW w:type="dxa" w:w="1296"/>
            <w:tcMar>
              <w:top w:w="60" w:type="dxa"/>
              <w:bottom w:w="60" w:type="dxa"/>
              <w:left w:w="80" w:type="dxa"/>
              <w:right w:w="80" w:type="dxa"/>
            </w:tcMar>
            <w:shd w:fill="FFFFFF"/>
          </w:tcPr>
          <w:p>
            <w:pPr>
              <w:spacing w:after="0"/>
            </w:pPr>
            <w:r>
              <w:rPr>
                <w:rFonts w:ascii="Arial" w:hAnsi="Arial"/>
                <w:color w:val="1E293B"/>
                <w:sz w:val="16"/>
              </w:rPr>
              <w:t>2.580.1</w:t>
            </w:r>
          </w:p>
        </w:tc>
        <w:tc>
          <w:tcPr>
            <w:tcW w:type="dxa" w:w="4032"/>
            <w:tcMar>
              <w:top w:w="60" w:type="dxa"/>
              <w:bottom w:w="60" w:type="dxa"/>
              <w:left w:w="80" w:type="dxa"/>
              <w:right w:w="80" w:type="dxa"/>
            </w:tcMar>
            <w:shd w:fill="FFFFFF"/>
          </w:tcPr>
          <w:p>
            <w:pPr>
              <w:spacing w:after="0"/>
            </w:pPr>
            <w:r>
              <w:rPr>
                <w:rFonts w:ascii="Arial" w:hAnsi="Arial"/>
                <w:color w:val="1E293B"/>
                <w:sz w:val="16"/>
              </w:rPr>
              <w:t>Declarative multi-stage pipeline, JUnit test archiving, build trend tracking</w:t>
            </w:r>
          </w:p>
        </w:tc>
      </w:tr>
      <w:tr>
        <w:tc>
          <w:tcPr>
            <w:tcW w:type="dxa" w:w="2160"/>
            <w:tcMar>
              <w:top w:w="60" w:type="dxa"/>
              <w:bottom w:w="60" w:type="dxa"/>
              <w:left w:w="80" w:type="dxa"/>
              <w:right w:w="80" w:type="dxa"/>
            </w:tcMar>
            <w:shd w:fill="F8FAFC"/>
          </w:tcPr>
          <w:p>
            <w:pPr>
              <w:spacing w:after="0"/>
            </w:pPr>
            <w:r>
              <w:rPr>
                <w:rFonts w:ascii="Arial" w:hAnsi="Arial"/>
                <w:color w:val="1E293B"/>
                <w:sz w:val="16"/>
              </w:rPr>
              <w:t>E2E Testing</w:t>
            </w:r>
          </w:p>
        </w:tc>
        <w:tc>
          <w:tcPr>
            <w:tcW w:type="dxa" w:w="1872"/>
            <w:tcMar>
              <w:top w:w="60" w:type="dxa"/>
              <w:bottom w:w="60" w:type="dxa"/>
              <w:left w:w="80" w:type="dxa"/>
              <w:right w:w="80" w:type="dxa"/>
            </w:tcMar>
            <w:shd w:fill="F8FAFC"/>
          </w:tcPr>
          <w:p>
            <w:pPr>
              <w:spacing w:after="0"/>
            </w:pPr>
            <w:r>
              <w:rPr>
                <w:rFonts w:ascii="Arial" w:hAnsi="Arial"/>
                <w:color w:val="1E293B"/>
                <w:sz w:val="16"/>
              </w:rPr>
              <w:t>Selenium WebDriver</w:t>
            </w:r>
          </w:p>
        </w:tc>
        <w:tc>
          <w:tcPr>
            <w:tcW w:type="dxa" w:w="1296"/>
            <w:tcMar>
              <w:top w:w="60" w:type="dxa"/>
              <w:bottom w:w="60" w:type="dxa"/>
              <w:left w:w="80" w:type="dxa"/>
              <w:right w:w="80" w:type="dxa"/>
            </w:tcMar>
            <w:shd w:fill="F8FAFC"/>
          </w:tcPr>
          <w:p>
            <w:pPr>
              <w:spacing w:after="0"/>
            </w:pPr>
            <w:r>
              <w:rPr>
                <w:rFonts w:ascii="Arial" w:hAnsi="Arial"/>
                <w:color w:val="1E293B"/>
                <w:sz w:val="16"/>
              </w:rPr>
              <w:t>4.28.1</w:t>
            </w:r>
          </w:p>
        </w:tc>
        <w:tc>
          <w:tcPr>
            <w:tcW w:type="dxa" w:w="4032"/>
            <w:tcMar>
              <w:top w:w="60" w:type="dxa"/>
              <w:bottom w:w="60" w:type="dxa"/>
              <w:left w:w="80" w:type="dxa"/>
              <w:right w:w="80" w:type="dxa"/>
            </w:tcMar>
            <w:shd w:fill="F8FAFC"/>
          </w:tcPr>
          <w:p>
            <w:pPr>
              <w:spacing w:after="0"/>
            </w:pPr>
            <w:r>
              <w:rPr>
                <w:rFonts w:ascii="Arial" w:hAnsi="Arial"/>
                <w:color w:val="1E293B"/>
                <w:sz w:val="16"/>
              </w:rPr>
              <w:t>Headless Chrome automated browser test suite</w:t>
            </w:r>
          </w:p>
        </w:tc>
      </w:tr>
      <w:tr>
        <w:tc>
          <w:tcPr>
            <w:tcW w:type="dxa" w:w="2160"/>
            <w:tcMar>
              <w:top w:w="60" w:type="dxa"/>
              <w:bottom w:w="60" w:type="dxa"/>
              <w:left w:w="80" w:type="dxa"/>
              <w:right w:w="80" w:type="dxa"/>
            </w:tcMar>
            <w:shd w:fill="FFFFFF"/>
          </w:tcPr>
          <w:p>
            <w:pPr>
              <w:spacing w:after="0"/>
            </w:pPr>
            <w:r>
              <w:rPr>
                <w:rFonts w:ascii="Arial" w:hAnsi="Arial"/>
                <w:color w:val="1E293B"/>
                <w:sz w:val="16"/>
              </w:rPr>
              <w:t>Containerization</w:t>
            </w:r>
          </w:p>
        </w:tc>
        <w:tc>
          <w:tcPr>
            <w:tcW w:type="dxa" w:w="1872"/>
            <w:tcMar>
              <w:top w:w="60" w:type="dxa"/>
              <w:bottom w:w="60" w:type="dxa"/>
              <w:left w:w="80" w:type="dxa"/>
              <w:right w:w="80" w:type="dxa"/>
            </w:tcMar>
            <w:shd w:fill="FFFFFF"/>
          </w:tcPr>
          <w:p>
            <w:pPr>
              <w:spacing w:after="0"/>
            </w:pPr>
            <w:r>
              <w:rPr>
                <w:rFonts w:ascii="Arial" w:hAnsi="Arial"/>
                <w:color w:val="1E293B"/>
                <w:sz w:val="16"/>
              </w:rPr>
              <w:t>Docker &amp; Docker Compose</w:t>
            </w:r>
          </w:p>
        </w:tc>
        <w:tc>
          <w:tcPr>
            <w:tcW w:type="dxa" w:w="1296"/>
            <w:tcMar>
              <w:top w:w="60" w:type="dxa"/>
              <w:bottom w:w="60" w:type="dxa"/>
              <w:left w:w="80" w:type="dxa"/>
              <w:right w:w="80" w:type="dxa"/>
            </w:tcMar>
            <w:shd w:fill="FFFFFF"/>
          </w:tcPr>
          <w:p>
            <w:pPr>
              <w:spacing w:after="0"/>
            </w:pPr>
            <w:r>
              <w:rPr>
                <w:rFonts w:ascii="Arial" w:hAnsi="Arial"/>
                <w:color w:val="1E293B"/>
                <w:sz w:val="16"/>
              </w:rPr>
              <w:t>Multi-stage</w:t>
            </w:r>
          </w:p>
        </w:tc>
        <w:tc>
          <w:tcPr>
            <w:tcW w:type="dxa" w:w="4032"/>
            <w:tcMar>
              <w:top w:w="60" w:type="dxa"/>
              <w:bottom w:w="60" w:type="dxa"/>
              <w:left w:w="80" w:type="dxa"/>
              <w:right w:w="80" w:type="dxa"/>
            </w:tcMar>
            <w:shd w:fill="FFFFFF"/>
          </w:tcPr>
          <w:p>
            <w:pPr>
              <w:spacing w:after="0"/>
            </w:pPr>
            <w:r>
              <w:rPr>
                <w:rFonts w:ascii="Arial" w:hAnsi="Arial"/>
                <w:color w:val="1E293B"/>
                <w:sz w:val="16"/>
              </w:rPr>
              <w:t>Minimal non-root runtime image, portable container execution</w:t>
            </w:r>
          </w:p>
        </w:tc>
      </w:tr>
      <w:tr>
        <w:tc>
          <w:tcPr>
            <w:tcW w:type="dxa" w:w="2160"/>
            <w:tcMar>
              <w:top w:w="60" w:type="dxa"/>
              <w:bottom w:w="60" w:type="dxa"/>
              <w:left w:w="80" w:type="dxa"/>
              <w:right w:w="80" w:type="dxa"/>
            </w:tcMar>
            <w:shd w:fill="F8FAFC"/>
          </w:tcPr>
          <w:p>
            <w:pPr>
              <w:spacing w:after="0"/>
            </w:pPr>
            <w:r>
              <w:rPr>
                <w:rFonts w:ascii="Arial" w:hAnsi="Arial"/>
                <w:color w:val="1E293B"/>
                <w:sz w:val="16"/>
              </w:rPr>
              <w:t>Provisioning</w:t>
            </w:r>
          </w:p>
        </w:tc>
        <w:tc>
          <w:tcPr>
            <w:tcW w:type="dxa" w:w="1872"/>
            <w:tcMar>
              <w:top w:w="60" w:type="dxa"/>
              <w:bottom w:w="60" w:type="dxa"/>
              <w:left w:w="80" w:type="dxa"/>
              <w:right w:w="80" w:type="dxa"/>
            </w:tcMar>
            <w:shd w:fill="F8FAFC"/>
          </w:tcPr>
          <w:p>
            <w:pPr>
              <w:spacing w:after="0"/>
            </w:pPr>
            <w:r>
              <w:rPr>
                <w:rFonts w:ascii="Arial" w:hAnsi="Arial"/>
                <w:color w:val="1E293B"/>
                <w:sz w:val="16"/>
              </w:rPr>
              <w:t>Ansible</w:t>
            </w:r>
          </w:p>
        </w:tc>
        <w:tc>
          <w:tcPr>
            <w:tcW w:type="dxa" w:w="1296"/>
            <w:tcMar>
              <w:top w:w="60" w:type="dxa"/>
              <w:bottom w:w="60" w:type="dxa"/>
              <w:left w:w="80" w:type="dxa"/>
              <w:right w:w="80" w:type="dxa"/>
            </w:tcMar>
            <w:shd w:fill="F8FAFC"/>
          </w:tcPr>
          <w:p>
            <w:pPr>
              <w:spacing w:after="0"/>
            </w:pPr>
            <w:r>
              <w:rPr>
                <w:rFonts w:ascii="Arial" w:hAnsi="Arial"/>
                <w:color w:val="1E293B"/>
                <w:sz w:val="16"/>
              </w:rPr>
              <w:t>Playbook</w:t>
            </w:r>
          </w:p>
        </w:tc>
        <w:tc>
          <w:tcPr>
            <w:tcW w:type="dxa" w:w="4032"/>
            <w:tcMar>
              <w:top w:w="60" w:type="dxa"/>
              <w:bottom w:w="60" w:type="dxa"/>
              <w:left w:w="80" w:type="dxa"/>
              <w:right w:w="80" w:type="dxa"/>
            </w:tcMar>
            <w:shd w:fill="F8FAFC"/>
          </w:tcPr>
          <w:p>
            <w:pPr>
              <w:spacing w:after="0"/>
            </w:pPr>
            <w:r>
              <w:rPr>
                <w:rFonts w:ascii="Arial" w:hAnsi="Arial"/>
                <w:color w:val="1E293B"/>
                <w:sz w:val="16"/>
              </w:rPr>
              <w:t>Automated deployment, configuration management, idempotent execution</w:t>
            </w:r>
          </w:p>
        </w:tc>
      </w:tr>
    </w:tbl>
    <w:p>
      <w:pPr>
        <w:spacing w:after="200"/>
      </w:pPr>
    </w:p>
    <w:p>
      <w:pPr>
        <w:pStyle w:val="Heading1"/>
        <w:spacing w:before="360" w:after="120"/>
      </w:pPr>
      <w:r>
        <w:rPr>
          <w:rFonts w:ascii="Arial" w:hAnsi="Arial"/>
          <w:b/>
          <w:color w:val="1E3A8A"/>
          <w:sz w:val="30"/>
        </w:rPr>
        <w:t>2. 15-Task Implementation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tcMar>
              <w:top w:w="60" w:type="dxa"/>
              <w:bottom w:w="60" w:type="dxa"/>
              <w:left w:w="80" w:type="dxa"/>
              <w:right w:w="80" w:type="dxa"/>
            </w:tcMar>
            <w:shd w:fill="1E3A8A"/>
          </w:tcPr>
          <w:p>
            <w:pPr>
              <w:spacing w:after="0"/>
            </w:pPr>
            <w:r>
              <w:rPr>
                <w:rFonts w:ascii="Arial" w:hAnsi="Arial"/>
                <w:b/>
                <w:color w:val="FFFFFF"/>
                <w:sz w:val="17"/>
              </w:rPr>
              <w:t>Task ID</w:t>
            </w:r>
          </w:p>
        </w:tc>
        <w:tc>
          <w:tcPr>
            <w:tcW w:type="dxa" w:w="3312"/>
            <w:tcMar>
              <w:top w:w="60" w:type="dxa"/>
              <w:bottom w:w="60" w:type="dxa"/>
              <w:left w:w="80" w:type="dxa"/>
              <w:right w:w="80" w:type="dxa"/>
            </w:tcMar>
            <w:shd w:fill="1E3A8A"/>
          </w:tcPr>
          <w:p>
            <w:pPr>
              <w:spacing w:after="0"/>
            </w:pPr>
            <w:r>
              <w:rPr>
                <w:rFonts w:ascii="Arial" w:hAnsi="Arial"/>
                <w:b/>
                <w:color w:val="FFFFFF"/>
                <w:sz w:val="17"/>
              </w:rPr>
              <w:t>Task Title</w:t>
            </w:r>
          </w:p>
        </w:tc>
        <w:tc>
          <w:tcPr>
            <w:tcW w:type="dxa" w:w="3456"/>
            <w:tcMar>
              <w:top w:w="60" w:type="dxa"/>
              <w:bottom w:w="60" w:type="dxa"/>
              <w:left w:w="80" w:type="dxa"/>
              <w:right w:w="80" w:type="dxa"/>
            </w:tcMar>
            <w:shd w:fill="1E3A8A"/>
          </w:tcPr>
          <w:p>
            <w:pPr>
              <w:spacing w:after="0"/>
            </w:pPr>
            <w:r>
              <w:rPr>
                <w:rFonts w:ascii="Arial" w:hAnsi="Arial"/>
                <w:b/>
                <w:color w:val="FFFFFF"/>
                <w:sz w:val="17"/>
              </w:rPr>
              <w:t>Technical Scope &amp; Deliverables</w:t>
            </w:r>
          </w:p>
        </w:tc>
        <w:tc>
          <w:tcPr>
            <w:tcW w:type="dxa" w:w="1152"/>
            <w:tcMar>
              <w:top w:w="60" w:type="dxa"/>
              <w:bottom w:w="60" w:type="dxa"/>
              <w:left w:w="80" w:type="dxa"/>
              <w:right w:w="80" w:type="dxa"/>
            </w:tcMar>
            <w:shd w:fill="1E3A8A"/>
          </w:tcPr>
          <w:p>
            <w:pPr>
              <w:spacing w:after="0"/>
            </w:pPr>
            <w:r>
              <w:rPr>
                <w:rFonts w:ascii="Arial" w:hAnsi="Arial"/>
                <w:b/>
                <w:color w:val="FFFFFF"/>
                <w:sz w:val="17"/>
              </w:rPr>
              <w:t>Status</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01</w:t>
            </w:r>
          </w:p>
        </w:tc>
        <w:tc>
          <w:tcPr>
            <w:tcW w:type="dxa" w:w="3312"/>
            <w:tcMar>
              <w:top w:w="50" w:type="dxa"/>
              <w:bottom w:w="50" w:type="dxa"/>
              <w:left w:w="80" w:type="dxa"/>
              <w:right w:w="80" w:type="dxa"/>
            </w:tcMar>
            <w:shd w:fill="F8FAFC"/>
          </w:tcPr>
          <w:p>
            <w:pPr>
              <w:spacing w:after="0"/>
            </w:pPr>
            <w:r>
              <w:rPr>
                <w:rFonts w:ascii="Arial" w:hAnsi="Arial"/>
                <w:color w:val="1E293B"/>
                <w:sz w:val="16"/>
              </w:rPr>
              <w:t>Environment &amp; Toolchain Verification</w:t>
            </w:r>
          </w:p>
        </w:tc>
        <w:tc>
          <w:tcPr>
            <w:tcW w:type="dxa" w:w="3456"/>
            <w:tcMar>
              <w:top w:w="50" w:type="dxa"/>
              <w:bottom w:w="50" w:type="dxa"/>
              <w:left w:w="80" w:type="dxa"/>
              <w:right w:w="80" w:type="dxa"/>
            </w:tcMar>
            <w:shd w:fill="F8FAFC"/>
          </w:tcPr>
          <w:p>
            <w:pPr>
              <w:spacing w:after="0"/>
            </w:pPr>
            <w:r>
              <w:rPr>
                <w:rFonts w:ascii="Arial" w:hAnsi="Arial"/>
                <w:color w:val="1E293B"/>
                <w:sz w:val="16"/>
              </w:rPr>
              <w:t>Java 21, Maven 3.9.9 wrapper, port 8081 allocation</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FFFFF"/>
          </w:tcPr>
          <w:p>
            <w:pPr>
              <w:spacing w:after="0"/>
            </w:pPr>
            <w:r>
              <w:rPr>
                <w:rFonts w:ascii="Arial" w:hAnsi="Arial"/>
                <w:color w:val="1E293B"/>
                <w:sz w:val="16"/>
              </w:rPr>
              <w:t>Task 02</w:t>
            </w:r>
          </w:p>
        </w:tc>
        <w:tc>
          <w:tcPr>
            <w:tcW w:type="dxa" w:w="3312"/>
            <w:tcMar>
              <w:top w:w="50" w:type="dxa"/>
              <w:bottom w:w="50" w:type="dxa"/>
              <w:left w:w="80" w:type="dxa"/>
              <w:right w:w="80" w:type="dxa"/>
            </w:tcMar>
            <w:shd w:fill="FFFFFF"/>
          </w:tcPr>
          <w:p>
            <w:pPr>
              <w:spacing w:after="0"/>
            </w:pPr>
            <w:r>
              <w:rPr>
                <w:rFonts w:ascii="Arial" w:hAnsi="Arial"/>
                <w:color w:val="1E293B"/>
                <w:sz w:val="16"/>
              </w:rPr>
              <w:t>Spring Boot Scaffolding &amp; Build</w:t>
            </w:r>
          </w:p>
        </w:tc>
        <w:tc>
          <w:tcPr>
            <w:tcW w:type="dxa" w:w="3456"/>
            <w:tcMar>
              <w:top w:w="50" w:type="dxa"/>
              <w:bottom w:w="50" w:type="dxa"/>
              <w:left w:w="80" w:type="dxa"/>
              <w:right w:w="80" w:type="dxa"/>
            </w:tcMar>
            <w:shd w:fill="FFFFFF"/>
          </w:tcPr>
          <w:p>
            <w:pPr>
              <w:spacing w:after="0"/>
            </w:pPr>
            <w:r>
              <w:rPr>
                <w:rFonts w:ascii="Arial" w:hAnsi="Arial"/>
                <w:color w:val="1E293B"/>
                <w:sz w:val="16"/>
              </w:rPr>
              <w:t>Dependencies, H2 DB configuration, contextLoads test</w:t>
            </w:r>
          </w:p>
        </w:tc>
        <w:tc>
          <w:tcPr>
            <w:tcW w:type="dxa" w:w="1152"/>
            <w:tcMar>
              <w:top w:w="50" w:type="dxa"/>
              <w:bottom w:w="50" w:type="dxa"/>
              <w:left w:w="80" w:type="dxa"/>
              <w:right w:w="80" w:type="dxa"/>
            </w:tcMar>
            <w:shd w:fill="FFFFFF"/>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03</w:t>
            </w:r>
          </w:p>
        </w:tc>
        <w:tc>
          <w:tcPr>
            <w:tcW w:type="dxa" w:w="3312"/>
            <w:tcMar>
              <w:top w:w="50" w:type="dxa"/>
              <w:bottom w:w="50" w:type="dxa"/>
              <w:left w:w="80" w:type="dxa"/>
              <w:right w:w="80" w:type="dxa"/>
            </w:tcMar>
            <w:shd w:fill="F8FAFC"/>
          </w:tcPr>
          <w:p>
            <w:pPr>
              <w:spacing w:after="0"/>
            </w:pPr>
            <w:r>
              <w:rPr>
                <w:rFonts w:ascii="Arial" w:hAnsi="Arial"/>
                <w:color w:val="1E293B"/>
                <w:sz w:val="16"/>
              </w:rPr>
              <w:t>Version Control Baseline &amp; Git Init</w:t>
            </w:r>
          </w:p>
        </w:tc>
        <w:tc>
          <w:tcPr>
            <w:tcW w:type="dxa" w:w="3456"/>
            <w:tcMar>
              <w:top w:w="50" w:type="dxa"/>
              <w:bottom w:w="50" w:type="dxa"/>
              <w:left w:w="80" w:type="dxa"/>
              <w:right w:w="80" w:type="dxa"/>
            </w:tcMar>
            <w:shd w:fill="F8FAFC"/>
          </w:tcPr>
          <w:p>
            <w:pPr>
              <w:spacing w:after="0"/>
            </w:pPr>
            <w:r>
              <w:rPr>
                <w:rFonts w:ascii="Arial" w:hAnsi="Arial"/>
                <w:color w:val="1E293B"/>
                <w:sz w:val="16"/>
              </w:rPr>
              <w:t>Dual-branch model (main/development), conventional commits</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FFFFF"/>
          </w:tcPr>
          <w:p>
            <w:pPr>
              <w:spacing w:after="0"/>
            </w:pPr>
            <w:r>
              <w:rPr>
                <w:rFonts w:ascii="Arial" w:hAnsi="Arial"/>
                <w:color w:val="1E293B"/>
                <w:sz w:val="16"/>
              </w:rPr>
              <w:t>Task 04</w:t>
            </w:r>
          </w:p>
        </w:tc>
        <w:tc>
          <w:tcPr>
            <w:tcW w:type="dxa" w:w="3312"/>
            <w:tcMar>
              <w:top w:w="50" w:type="dxa"/>
              <w:bottom w:w="50" w:type="dxa"/>
              <w:left w:w="80" w:type="dxa"/>
              <w:right w:w="80" w:type="dxa"/>
            </w:tcMar>
            <w:shd w:fill="FFFFFF"/>
          </w:tcPr>
          <w:p>
            <w:pPr>
              <w:spacing w:after="0"/>
            </w:pPr>
            <w:r>
              <w:rPr>
                <w:rFonts w:ascii="Arial" w:hAnsi="Arial"/>
                <w:color w:val="1E293B"/>
                <w:sz w:val="16"/>
              </w:rPr>
              <w:t>Public Home &amp; Navigation Scaffold</w:t>
            </w:r>
          </w:p>
        </w:tc>
        <w:tc>
          <w:tcPr>
            <w:tcW w:type="dxa" w:w="3456"/>
            <w:tcMar>
              <w:top w:w="50" w:type="dxa"/>
              <w:bottom w:w="50" w:type="dxa"/>
              <w:left w:w="80" w:type="dxa"/>
              <w:right w:w="80" w:type="dxa"/>
            </w:tcMar>
            <w:shd w:fill="FFFFFF"/>
          </w:tcPr>
          <w:p>
            <w:pPr>
              <w:spacing w:after="0"/>
            </w:pPr>
            <w:r>
              <w:rPr>
                <w:rFonts w:ascii="Arial" w:hAnsi="Arial"/>
                <w:color w:val="1E293B"/>
                <w:sz w:val="16"/>
              </w:rPr>
              <w:t>Bootstrap 5 glassmorphism, candidate badge, quick links</w:t>
            </w:r>
          </w:p>
        </w:tc>
        <w:tc>
          <w:tcPr>
            <w:tcW w:type="dxa" w:w="1152"/>
            <w:tcMar>
              <w:top w:w="50" w:type="dxa"/>
              <w:bottom w:w="50" w:type="dxa"/>
              <w:left w:w="80" w:type="dxa"/>
              <w:right w:w="80" w:type="dxa"/>
            </w:tcMar>
            <w:shd w:fill="FFFFFF"/>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05</w:t>
            </w:r>
          </w:p>
        </w:tc>
        <w:tc>
          <w:tcPr>
            <w:tcW w:type="dxa" w:w="3312"/>
            <w:tcMar>
              <w:top w:w="50" w:type="dxa"/>
              <w:bottom w:w="50" w:type="dxa"/>
              <w:left w:w="80" w:type="dxa"/>
              <w:right w:w="80" w:type="dxa"/>
            </w:tcMar>
            <w:shd w:fill="F8FAFC"/>
          </w:tcPr>
          <w:p>
            <w:pPr>
              <w:spacing w:after="0"/>
            </w:pPr>
            <w:r>
              <w:rPr>
                <w:rFonts w:ascii="Arial" w:hAnsi="Arial"/>
                <w:color w:val="1E293B"/>
                <w:sz w:val="16"/>
              </w:rPr>
              <w:t>Domain Model &amp; Persistence</w:t>
            </w:r>
          </w:p>
        </w:tc>
        <w:tc>
          <w:tcPr>
            <w:tcW w:type="dxa" w:w="3456"/>
            <w:tcMar>
              <w:top w:w="50" w:type="dxa"/>
              <w:bottom w:w="50" w:type="dxa"/>
              <w:left w:w="80" w:type="dxa"/>
              <w:right w:w="80" w:type="dxa"/>
            </w:tcMar>
            <w:shd w:fill="F8FAFC"/>
          </w:tcPr>
          <w:p>
            <w:pPr>
              <w:spacing w:after="0"/>
            </w:pPr>
            <w:r>
              <w:rPr>
                <w:rFonts w:ascii="Arial" w:hAnsi="Arial"/>
                <w:color w:val="1E293B"/>
                <w:sz w:val="16"/>
              </w:rPr>
              <w:t>Paper JPA entity, PaperRepository derived queries, data.sql seed</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FFFFF"/>
          </w:tcPr>
          <w:p>
            <w:pPr>
              <w:spacing w:after="0"/>
            </w:pPr>
            <w:r>
              <w:rPr>
                <w:rFonts w:ascii="Arial" w:hAnsi="Arial"/>
                <w:color w:val="1E293B"/>
                <w:sz w:val="16"/>
              </w:rPr>
              <w:t>Task 06</w:t>
            </w:r>
          </w:p>
        </w:tc>
        <w:tc>
          <w:tcPr>
            <w:tcW w:type="dxa" w:w="3312"/>
            <w:tcMar>
              <w:top w:w="50" w:type="dxa"/>
              <w:bottom w:w="50" w:type="dxa"/>
              <w:left w:w="80" w:type="dxa"/>
              <w:right w:w="80" w:type="dxa"/>
            </w:tcMar>
            <w:shd w:fill="FFFFFF"/>
          </w:tcPr>
          <w:p>
            <w:pPr>
              <w:spacing w:after="0"/>
            </w:pPr>
            <w:r>
              <w:rPr>
                <w:rFonts w:ascii="Arial" w:hAnsi="Arial"/>
                <w:color w:val="1E293B"/>
                <w:sz w:val="16"/>
              </w:rPr>
              <w:t>Paper Submission Workflow</w:t>
            </w:r>
          </w:p>
        </w:tc>
        <w:tc>
          <w:tcPr>
            <w:tcW w:type="dxa" w:w="3456"/>
            <w:tcMar>
              <w:top w:w="50" w:type="dxa"/>
              <w:bottom w:w="50" w:type="dxa"/>
              <w:left w:w="80" w:type="dxa"/>
              <w:right w:w="80" w:type="dxa"/>
            </w:tcMar>
            <w:shd w:fill="FFFFFF"/>
          </w:tcPr>
          <w:p>
            <w:pPr>
              <w:spacing w:after="0"/>
            </w:pPr>
            <w:r>
              <w:rPr>
                <w:rFonts w:ascii="Arial" w:hAnsi="Arial"/>
                <w:color w:val="1E293B"/>
                <w:sz w:val="16"/>
              </w:rPr>
              <w:t>Multipart/form-data, Jakarta Bean Validation, flash feedback</w:t>
            </w:r>
          </w:p>
        </w:tc>
        <w:tc>
          <w:tcPr>
            <w:tcW w:type="dxa" w:w="1152"/>
            <w:tcMar>
              <w:top w:w="50" w:type="dxa"/>
              <w:bottom w:w="50" w:type="dxa"/>
              <w:left w:w="80" w:type="dxa"/>
              <w:right w:w="80" w:type="dxa"/>
            </w:tcMar>
            <w:shd w:fill="FFFFFF"/>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07</w:t>
            </w:r>
          </w:p>
        </w:tc>
        <w:tc>
          <w:tcPr>
            <w:tcW w:type="dxa" w:w="3312"/>
            <w:tcMar>
              <w:top w:w="50" w:type="dxa"/>
              <w:bottom w:w="50" w:type="dxa"/>
              <w:left w:w="80" w:type="dxa"/>
              <w:right w:w="80" w:type="dxa"/>
            </w:tcMar>
            <w:shd w:fill="F8FAFC"/>
          </w:tcPr>
          <w:p>
            <w:pPr>
              <w:spacing w:after="0"/>
            </w:pPr>
            <w:r>
              <w:rPr>
                <w:rFonts w:ascii="Arial" w:hAnsi="Arial"/>
                <w:color w:val="1E293B"/>
                <w:sz w:val="16"/>
              </w:rPr>
              <w:t>Public Catalog &amp; Keyword Search</w:t>
            </w:r>
          </w:p>
        </w:tc>
        <w:tc>
          <w:tcPr>
            <w:tcW w:type="dxa" w:w="3456"/>
            <w:tcMar>
              <w:top w:w="50" w:type="dxa"/>
              <w:bottom w:w="50" w:type="dxa"/>
              <w:left w:w="80" w:type="dxa"/>
              <w:right w:w="80" w:type="dxa"/>
            </w:tcMar>
            <w:shd w:fill="F8FAFC"/>
          </w:tcPr>
          <w:p>
            <w:pPr>
              <w:spacing w:after="0"/>
            </w:pPr>
            <w:r>
              <w:rPr>
                <w:rFonts w:ascii="Arial" w:hAnsi="Arial"/>
                <w:color w:val="1E293B"/>
                <w:sz w:val="16"/>
              </w:rPr>
              <w:t>Case-insensitive query search, author email privacy redaction</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FFFFF"/>
          </w:tcPr>
          <w:p>
            <w:pPr>
              <w:spacing w:after="0"/>
            </w:pPr>
            <w:r>
              <w:rPr>
                <w:rFonts w:ascii="Arial" w:hAnsi="Arial"/>
                <w:color w:val="1E293B"/>
                <w:sz w:val="16"/>
              </w:rPr>
              <w:t>Task 08</w:t>
            </w:r>
          </w:p>
        </w:tc>
        <w:tc>
          <w:tcPr>
            <w:tcW w:type="dxa" w:w="3312"/>
            <w:tcMar>
              <w:top w:w="50" w:type="dxa"/>
              <w:bottom w:w="50" w:type="dxa"/>
              <w:left w:w="80" w:type="dxa"/>
              <w:right w:w="80" w:type="dxa"/>
            </w:tcMar>
            <w:shd w:fill="FFFFFF"/>
          </w:tcPr>
          <w:p>
            <w:pPr>
              <w:spacing w:after="0"/>
            </w:pPr>
            <w:r>
              <w:rPr>
                <w:rFonts w:ascii="Arial" w:hAnsi="Arial"/>
                <w:color w:val="1E293B"/>
                <w:sz w:val="16"/>
              </w:rPr>
              <w:t>Metadata Edit &amp; Resubmission</w:t>
            </w:r>
          </w:p>
        </w:tc>
        <w:tc>
          <w:tcPr>
            <w:tcW w:type="dxa" w:w="3456"/>
            <w:tcMar>
              <w:top w:w="50" w:type="dxa"/>
              <w:bottom w:w="50" w:type="dxa"/>
              <w:left w:w="80" w:type="dxa"/>
              <w:right w:w="80" w:type="dxa"/>
            </w:tcMar>
            <w:shd w:fill="FFFFFF"/>
          </w:tcPr>
          <w:p>
            <w:pPr>
              <w:spacing w:after="0"/>
            </w:pPr>
            <w:r>
              <w:rPr>
                <w:rFonts w:ascii="Arial" w:hAnsi="Arial"/>
                <w:color w:val="1E293B"/>
                <w:sz w:val="16"/>
              </w:rPr>
              <w:t>Edit workflow restricted to REVISION_REQUESTED lifecycle state</w:t>
            </w:r>
          </w:p>
        </w:tc>
        <w:tc>
          <w:tcPr>
            <w:tcW w:type="dxa" w:w="1152"/>
            <w:tcMar>
              <w:top w:w="50" w:type="dxa"/>
              <w:bottom w:w="50" w:type="dxa"/>
              <w:left w:w="80" w:type="dxa"/>
              <w:right w:w="80" w:type="dxa"/>
            </w:tcMar>
            <w:shd w:fill="FFFFFF"/>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09</w:t>
            </w:r>
          </w:p>
        </w:tc>
        <w:tc>
          <w:tcPr>
            <w:tcW w:type="dxa" w:w="3312"/>
            <w:tcMar>
              <w:top w:w="50" w:type="dxa"/>
              <w:bottom w:w="50" w:type="dxa"/>
              <w:left w:w="80" w:type="dxa"/>
              <w:right w:w="80" w:type="dxa"/>
            </w:tcMar>
            <w:shd w:fill="F8FAFC"/>
          </w:tcPr>
          <w:p>
            <w:pPr>
              <w:spacing w:after="0"/>
            </w:pPr>
            <w:r>
              <w:rPr>
                <w:rFonts w:ascii="Arial" w:hAnsi="Arial"/>
                <w:color w:val="1E293B"/>
                <w:sz w:val="16"/>
              </w:rPr>
              <w:t>Spring Security 6 In-Memory RBAC</w:t>
            </w:r>
          </w:p>
        </w:tc>
        <w:tc>
          <w:tcPr>
            <w:tcW w:type="dxa" w:w="3456"/>
            <w:tcMar>
              <w:top w:w="50" w:type="dxa"/>
              <w:bottom w:w="50" w:type="dxa"/>
              <w:left w:w="80" w:type="dxa"/>
              <w:right w:w="80" w:type="dxa"/>
            </w:tcMar>
            <w:shd w:fill="F8FAFC"/>
          </w:tcPr>
          <w:p>
            <w:pPr>
              <w:spacing w:after="0"/>
            </w:pPr>
            <w:r>
              <w:rPr>
                <w:rFonts w:ascii="Arial" w:hAnsi="Arial"/>
                <w:color w:val="1E293B"/>
                <w:sz w:val="16"/>
              </w:rPr>
              <w:t>RESEARCHER, REVIEWER, ADMIN roles, BCrypt password hashing</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FFFFF"/>
          </w:tcPr>
          <w:p>
            <w:pPr>
              <w:spacing w:after="0"/>
            </w:pPr>
            <w:r>
              <w:rPr>
                <w:rFonts w:ascii="Arial" w:hAnsi="Arial"/>
                <w:color w:val="1E293B"/>
                <w:sz w:val="16"/>
              </w:rPr>
              <w:t>Task 10</w:t>
            </w:r>
          </w:p>
        </w:tc>
        <w:tc>
          <w:tcPr>
            <w:tcW w:type="dxa" w:w="3312"/>
            <w:tcMar>
              <w:top w:w="50" w:type="dxa"/>
              <w:bottom w:w="50" w:type="dxa"/>
              <w:left w:w="80" w:type="dxa"/>
              <w:right w:w="80" w:type="dxa"/>
            </w:tcMar>
            <w:shd w:fill="FFFFFF"/>
          </w:tcPr>
          <w:p>
            <w:pPr>
              <w:spacing w:after="0"/>
            </w:pPr>
            <w:r>
              <w:rPr>
                <w:rFonts w:ascii="Arial" w:hAnsi="Arial"/>
                <w:color w:val="1E293B"/>
                <w:sz w:val="16"/>
              </w:rPr>
              <w:t>Peer-Review Workflow &amp; State Machine</w:t>
            </w:r>
          </w:p>
        </w:tc>
        <w:tc>
          <w:tcPr>
            <w:tcW w:type="dxa" w:w="3456"/>
            <w:tcMar>
              <w:top w:w="50" w:type="dxa"/>
              <w:bottom w:w="50" w:type="dxa"/>
              <w:left w:w="80" w:type="dxa"/>
              <w:right w:w="80" w:type="dxa"/>
            </w:tcMar>
            <w:shd w:fill="FFFFFF"/>
          </w:tcPr>
          <w:p>
            <w:pPr>
              <w:spacing w:after="0"/>
            </w:pPr>
            <w:r>
              <w:rPr>
                <w:rFonts w:ascii="Arial" w:hAnsi="Arial"/>
                <w:color w:val="1E293B"/>
                <w:sz w:val="16"/>
              </w:rPr>
              <w:t>5-state finite lifecycle machine, reviewer remarks</w:t>
            </w:r>
          </w:p>
        </w:tc>
        <w:tc>
          <w:tcPr>
            <w:tcW w:type="dxa" w:w="1152"/>
            <w:tcMar>
              <w:top w:w="50" w:type="dxa"/>
              <w:bottom w:w="50" w:type="dxa"/>
              <w:left w:w="80" w:type="dxa"/>
              <w:right w:w="80" w:type="dxa"/>
            </w:tcMar>
            <w:shd w:fill="FFFFFF"/>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11</w:t>
            </w:r>
          </w:p>
        </w:tc>
        <w:tc>
          <w:tcPr>
            <w:tcW w:type="dxa" w:w="3312"/>
            <w:tcMar>
              <w:top w:w="50" w:type="dxa"/>
              <w:bottom w:w="50" w:type="dxa"/>
              <w:left w:w="80" w:type="dxa"/>
              <w:right w:w="80" w:type="dxa"/>
            </w:tcMar>
            <w:shd w:fill="F8FAFC"/>
          </w:tcPr>
          <w:p>
            <w:pPr>
              <w:spacing w:after="0"/>
            </w:pPr>
            <w:r>
              <w:rPr>
                <w:rFonts w:ascii="Arial" w:hAnsi="Arial"/>
                <w:color w:val="1E293B"/>
                <w:sz w:val="16"/>
              </w:rPr>
              <w:t>Administrative Metrics Dashboard</w:t>
            </w:r>
          </w:p>
        </w:tc>
        <w:tc>
          <w:tcPr>
            <w:tcW w:type="dxa" w:w="3456"/>
            <w:tcMar>
              <w:top w:w="50" w:type="dxa"/>
              <w:bottom w:w="50" w:type="dxa"/>
              <w:left w:w="80" w:type="dxa"/>
              <w:right w:w="80" w:type="dxa"/>
            </w:tcMar>
            <w:shd w:fill="F8FAFC"/>
          </w:tcPr>
          <w:p>
            <w:pPr>
              <w:spacing w:after="0"/>
            </w:pPr>
            <w:r>
              <w:rPr>
                <w:rFonts w:ascii="Arial" w:hAnsi="Arial"/>
                <w:color w:val="1E293B"/>
                <w:sz w:val="16"/>
              </w:rPr>
              <w:t>Aggregate status metrics cards, acceptance rate computation</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FFFFF"/>
          </w:tcPr>
          <w:p>
            <w:pPr>
              <w:spacing w:after="0"/>
            </w:pPr>
            <w:r>
              <w:rPr>
                <w:rFonts w:ascii="Arial" w:hAnsi="Arial"/>
                <w:color w:val="1E293B"/>
                <w:sz w:val="16"/>
              </w:rPr>
              <w:t>Task 12</w:t>
            </w:r>
          </w:p>
        </w:tc>
        <w:tc>
          <w:tcPr>
            <w:tcW w:type="dxa" w:w="3312"/>
            <w:tcMar>
              <w:top w:w="50" w:type="dxa"/>
              <w:bottom w:w="50" w:type="dxa"/>
              <w:left w:w="80" w:type="dxa"/>
              <w:right w:w="80" w:type="dxa"/>
            </w:tcMar>
            <w:shd w:fill="FFFFFF"/>
          </w:tcPr>
          <w:p>
            <w:pPr>
              <w:spacing w:after="0"/>
            </w:pPr>
            <w:r>
              <w:rPr>
                <w:rFonts w:ascii="Arial" w:hAnsi="Arial"/>
                <w:color w:val="1E293B"/>
                <w:sz w:val="16"/>
              </w:rPr>
              <w:t>Input Validation &amp; Error Templates</w:t>
            </w:r>
          </w:p>
        </w:tc>
        <w:tc>
          <w:tcPr>
            <w:tcW w:type="dxa" w:w="3456"/>
            <w:tcMar>
              <w:top w:w="50" w:type="dxa"/>
              <w:bottom w:w="50" w:type="dxa"/>
              <w:left w:w="80" w:type="dxa"/>
              <w:right w:w="80" w:type="dxa"/>
            </w:tcMar>
            <w:shd w:fill="FFFFFF"/>
          </w:tcPr>
          <w:p>
            <w:pPr>
              <w:spacing w:after="0"/>
            </w:pPr>
            <w:r>
              <w:rPr>
                <w:rFonts w:ascii="Arial" w:hAnsi="Arial"/>
                <w:color w:val="1E293B"/>
                <w:sz w:val="16"/>
              </w:rPr>
              <w:t>Custom 403, 404, 500 HTML error pages, 76 test assertions</w:t>
            </w:r>
          </w:p>
        </w:tc>
        <w:tc>
          <w:tcPr>
            <w:tcW w:type="dxa" w:w="1152"/>
            <w:tcMar>
              <w:top w:w="50" w:type="dxa"/>
              <w:bottom w:w="50" w:type="dxa"/>
              <w:left w:w="80" w:type="dxa"/>
              <w:right w:w="80" w:type="dxa"/>
            </w:tcMar>
            <w:shd w:fill="FFFFFF"/>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13</w:t>
            </w:r>
          </w:p>
        </w:tc>
        <w:tc>
          <w:tcPr>
            <w:tcW w:type="dxa" w:w="3312"/>
            <w:tcMar>
              <w:top w:w="50" w:type="dxa"/>
              <w:bottom w:w="50" w:type="dxa"/>
              <w:left w:w="80" w:type="dxa"/>
              <w:right w:w="80" w:type="dxa"/>
            </w:tcMar>
            <w:shd w:fill="F8FAFC"/>
          </w:tcPr>
          <w:p>
            <w:pPr>
              <w:spacing w:after="0"/>
            </w:pPr>
            <w:r>
              <w:rPr>
                <w:rFonts w:ascii="Arial" w:hAnsi="Arial"/>
                <w:color w:val="1E293B"/>
                <w:sz w:val="16"/>
              </w:rPr>
              <w:t>Jenkins CI Declarative Pipeline</w:t>
            </w:r>
          </w:p>
        </w:tc>
        <w:tc>
          <w:tcPr>
            <w:tcW w:type="dxa" w:w="3456"/>
            <w:tcMar>
              <w:top w:w="50" w:type="dxa"/>
              <w:bottom w:w="50" w:type="dxa"/>
              <w:left w:w="80" w:type="dxa"/>
              <w:right w:w="80" w:type="dxa"/>
            </w:tcMar>
            <w:shd w:fill="F8FAFC"/>
          </w:tcPr>
          <w:p>
            <w:pPr>
              <w:spacing w:after="0"/>
            </w:pPr>
            <w:r>
              <w:rPr>
                <w:rFonts w:ascii="Arial" w:hAnsi="Arial"/>
                <w:color w:val="1E293B"/>
                <w:sz w:val="16"/>
              </w:rPr>
              <w:t>6-stage automated pipeline, JUnit XML report publisher</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FFFFF"/>
          </w:tcPr>
          <w:p>
            <w:pPr>
              <w:spacing w:after="0"/>
            </w:pPr>
            <w:r>
              <w:rPr>
                <w:rFonts w:ascii="Arial" w:hAnsi="Arial"/>
                <w:color w:val="1E293B"/>
                <w:sz w:val="16"/>
              </w:rPr>
              <w:t>Task 14</w:t>
            </w:r>
          </w:p>
        </w:tc>
        <w:tc>
          <w:tcPr>
            <w:tcW w:type="dxa" w:w="3312"/>
            <w:tcMar>
              <w:top w:w="50" w:type="dxa"/>
              <w:bottom w:w="50" w:type="dxa"/>
              <w:left w:w="80" w:type="dxa"/>
              <w:right w:w="80" w:type="dxa"/>
            </w:tcMar>
            <w:shd w:fill="FFFFFF"/>
          </w:tcPr>
          <w:p>
            <w:pPr>
              <w:spacing w:after="0"/>
            </w:pPr>
            <w:r>
              <w:rPr>
                <w:rFonts w:ascii="Arial" w:hAnsi="Arial"/>
                <w:color w:val="1E293B"/>
                <w:sz w:val="16"/>
              </w:rPr>
              <w:t>Automated Selenium E2E Smoke Tests</w:t>
            </w:r>
          </w:p>
        </w:tc>
        <w:tc>
          <w:tcPr>
            <w:tcW w:type="dxa" w:w="3456"/>
            <w:tcMar>
              <w:top w:w="50" w:type="dxa"/>
              <w:bottom w:w="50" w:type="dxa"/>
              <w:left w:w="80" w:type="dxa"/>
              <w:right w:w="80" w:type="dxa"/>
            </w:tcMar>
            <w:shd w:fill="FFFFFF"/>
          </w:tcPr>
          <w:p>
            <w:pPr>
              <w:spacing w:after="0"/>
            </w:pPr>
            <w:r>
              <w:rPr>
                <w:rFonts w:ascii="Arial" w:hAnsi="Arial"/>
                <w:color w:val="1E293B"/>
                <w:sz w:val="16"/>
              </w:rPr>
              <w:t>Headless Chrome browser tests, DOM validation, CI ready</w:t>
            </w:r>
          </w:p>
        </w:tc>
        <w:tc>
          <w:tcPr>
            <w:tcW w:type="dxa" w:w="1152"/>
            <w:tcMar>
              <w:top w:w="50" w:type="dxa"/>
              <w:bottom w:w="50" w:type="dxa"/>
              <w:left w:w="80" w:type="dxa"/>
              <w:right w:w="80" w:type="dxa"/>
            </w:tcMar>
            <w:shd w:fill="FFFFFF"/>
          </w:tcPr>
          <w:p>
            <w:pPr>
              <w:spacing w:after="0"/>
            </w:pPr>
            <w:r>
              <w:rPr>
                <w:rFonts w:ascii="Arial" w:hAnsi="Arial"/>
                <w:b/>
                <w:color w:val="166534"/>
                <w:sz w:val="16"/>
              </w:rPr>
              <w:t>COMPLETED</w:t>
            </w:r>
          </w:p>
        </w:tc>
      </w:tr>
      <w:tr>
        <w:tc>
          <w:tcPr>
            <w:tcW w:type="dxa" w:w="1440"/>
            <w:tcMar>
              <w:top w:w="50" w:type="dxa"/>
              <w:bottom w:w="50" w:type="dxa"/>
              <w:left w:w="80" w:type="dxa"/>
              <w:right w:w="80" w:type="dxa"/>
            </w:tcMar>
            <w:shd w:fill="F8FAFC"/>
          </w:tcPr>
          <w:p>
            <w:pPr>
              <w:spacing w:after="0"/>
            </w:pPr>
            <w:r>
              <w:rPr>
                <w:rFonts w:ascii="Arial" w:hAnsi="Arial"/>
                <w:color w:val="1E293B"/>
                <w:sz w:val="16"/>
              </w:rPr>
              <w:t>Task 15</w:t>
            </w:r>
          </w:p>
        </w:tc>
        <w:tc>
          <w:tcPr>
            <w:tcW w:type="dxa" w:w="3312"/>
            <w:tcMar>
              <w:top w:w="50" w:type="dxa"/>
              <w:bottom w:w="50" w:type="dxa"/>
              <w:left w:w="80" w:type="dxa"/>
              <w:right w:w="80" w:type="dxa"/>
            </w:tcMar>
            <w:shd w:fill="F8FAFC"/>
          </w:tcPr>
          <w:p>
            <w:pPr>
              <w:spacing w:after="0"/>
            </w:pPr>
            <w:r>
              <w:rPr>
                <w:rFonts w:ascii="Arial" w:hAnsi="Arial"/>
                <w:color w:val="1E293B"/>
                <w:sz w:val="16"/>
              </w:rPr>
              <w:t>Docker Packaging &amp; Ansible Automation</w:t>
            </w:r>
          </w:p>
        </w:tc>
        <w:tc>
          <w:tcPr>
            <w:tcW w:type="dxa" w:w="3456"/>
            <w:tcMar>
              <w:top w:w="50" w:type="dxa"/>
              <w:bottom w:w="50" w:type="dxa"/>
              <w:left w:w="80" w:type="dxa"/>
              <w:right w:w="80" w:type="dxa"/>
            </w:tcMar>
            <w:shd w:fill="F8FAFC"/>
          </w:tcPr>
          <w:p>
            <w:pPr>
              <w:spacing w:after="0"/>
            </w:pPr>
            <w:r>
              <w:rPr>
                <w:rFonts w:ascii="Arial" w:hAnsi="Arial"/>
                <w:color w:val="1E293B"/>
                <w:sz w:val="16"/>
              </w:rPr>
              <w:t>Multi-stage Dockerfile, docker-compose.yml, ansible playbook</w:t>
            </w:r>
          </w:p>
        </w:tc>
        <w:tc>
          <w:tcPr>
            <w:tcW w:type="dxa" w:w="1152"/>
            <w:tcMar>
              <w:top w:w="50" w:type="dxa"/>
              <w:bottom w:w="50" w:type="dxa"/>
              <w:left w:w="80" w:type="dxa"/>
              <w:right w:w="80" w:type="dxa"/>
            </w:tcMar>
            <w:shd w:fill="F8FAFC"/>
          </w:tcPr>
          <w:p>
            <w:pPr>
              <w:spacing w:after="0"/>
            </w:pPr>
            <w:r>
              <w:rPr>
                <w:rFonts w:ascii="Arial" w:hAnsi="Arial"/>
                <w:b/>
                <w:color w:val="166534"/>
                <w:sz w:val="16"/>
              </w:rPr>
              <w:t>COMPLETED</w:t>
            </w:r>
          </w:p>
        </w:tc>
      </w:tr>
    </w:tbl>
    <w:p>
      <w:pPr>
        <w:spacing w:after="200"/>
      </w:pPr>
    </w:p>
    <w:p>
      <w:pPr>
        <w:pStyle w:val="Heading1"/>
        <w:spacing w:before="360" w:after="120"/>
      </w:pPr>
      <w:r>
        <w:rPr>
          <w:rFonts w:ascii="Arial" w:hAnsi="Arial"/>
          <w:b/>
          <w:color w:val="1E3A8A"/>
          <w:sz w:val="30"/>
        </w:rPr>
        <w:t>3. Visual Proof of Work &amp; Empirical Evidence Dossier</w:t>
      </w:r>
    </w:p>
    <w:p>
      <w:pPr>
        <w:spacing w:line="276" w:lineRule="auto"/>
      </w:pPr>
      <w:r>
        <w:t>The following 15 figures represent empirical proof of work across all terminal commands, Jenkins CI execution stages, and Spring Boot web application user journeys. All terminal captures reflect native Windows 11 Windows Terminal and PowerShell execution.</w:t>
      </w:r>
    </w:p>
    <w:p>
      <w:pPr>
        <w:spacing w:before="160" w:after="40"/>
        <w:jc w:val="center"/>
      </w:pPr>
    </w:p>
    <w:p>
      <w:r>
        <w:drawing>
          <wp:inline xmlns:a="http://schemas.openxmlformats.org/drawingml/2006/main" xmlns:pic="http://schemas.openxmlformats.org/drawingml/2006/picture">
            <wp:extent cx="5486400" cy="3491345"/>
            <wp:docPr id="1" name="Picture 1"/>
            <wp:cNvGraphicFramePr>
              <a:graphicFrameLocks noChangeAspect="1"/>
            </wp:cNvGraphicFramePr>
            <a:graphic>
              <a:graphicData uri="http://schemas.openxmlformats.org/drawingml/2006/picture">
                <pic:pic>
                  <pic:nvPicPr>
                    <pic:cNvPr id="0" name="cmd-01-mvnw-test.png"/>
                    <pic:cNvPicPr/>
                  </pic:nvPicPr>
                  <pic:blipFill>
                    <a:blip r:embed="rId11"/>
                    <a:stretch>
                      <a:fillRect/>
                    </a:stretch>
                  </pic:blipFill>
                  <pic:spPr>
                    <a:xfrm>
                      <a:off x="0" y="0"/>
                      <a:ext cx="5486400" cy="3491345"/>
                    </a:xfrm>
                    <a:prstGeom prst="rect"/>
                  </pic:spPr>
                </pic:pic>
              </a:graphicData>
            </a:graphic>
          </wp:inline>
        </w:drawing>
      </w:r>
    </w:p>
    <w:p>
      <w:pPr>
        <w:spacing w:before="40" w:after="240"/>
        <w:jc w:val="center"/>
      </w:pPr>
      <w:r>
        <w:rPr>
          <w:rFonts w:ascii="Arial" w:hAnsi="Arial"/>
          <w:i/>
          <w:color w:val="64748B"/>
          <w:sz w:val="17"/>
        </w:rPr>
        <w:t>Figure 1: PowerShell Terminal Execution of Standard Maven Test Suite (76/76 Tests Passed, BUILD SUCCESS)</w:t>
      </w:r>
    </w:p>
    <w:p>
      <w:pPr>
        <w:spacing w:before="160" w:after="40"/>
        <w:jc w:val="center"/>
      </w:pPr>
    </w:p>
    <w:p>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cmd-02-selenium-e2e.png"/>
                    <pic:cNvPicPr/>
                  </pic:nvPicPr>
                  <pic:blipFill>
                    <a:blip r:embed="rId12"/>
                    <a:stretch>
                      <a:fillRect/>
                    </a:stretch>
                  </pic:blipFill>
                  <pic:spPr>
                    <a:xfrm>
                      <a:off x="0" y="0"/>
                      <a:ext cx="5486400" cy="3491345"/>
                    </a:xfrm>
                    <a:prstGeom prst="rect"/>
                  </pic:spPr>
                </pic:pic>
              </a:graphicData>
            </a:graphic>
          </wp:inline>
        </w:drawing>
      </w:r>
    </w:p>
    <w:p>
      <w:pPr>
        <w:spacing w:before="40" w:after="240"/>
        <w:jc w:val="center"/>
      </w:pPr>
      <w:r>
        <w:rPr>
          <w:rFonts w:ascii="Arial" w:hAnsi="Arial"/>
          <w:i/>
          <w:color w:val="64748B"/>
          <w:sz w:val="17"/>
        </w:rPr>
        <w:t>Figure 2: PowerShell Terminal Execution of Headless Chrome Selenium E2E Test Suite (3/3 Tests Passed)</w:t>
      </w:r>
    </w:p>
    <w:p>
      <w:pPr>
        <w:spacing w:before="160" w:after="40"/>
        <w:jc w:val="center"/>
      </w:pPr>
    </w:p>
    <w:p>
      <w:r>
        <w:drawing>
          <wp:inline xmlns:a="http://schemas.openxmlformats.org/drawingml/2006/main" xmlns:pic="http://schemas.openxmlformats.org/drawingml/2006/picture">
            <wp:extent cx="5486400" cy="3491345"/>
            <wp:docPr id="3" name="Picture 3"/>
            <wp:cNvGraphicFramePr>
              <a:graphicFrameLocks noChangeAspect="1"/>
            </wp:cNvGraphicFramePr>
            <a:graphic>
              <a:graphicData uri="http://schemas.openxmlformats.org/drawingml/2006/picture">
                <pic:pic>
                  <pic:nvPicPr>
                    <pic:cNvPr id="0" name="cmd-03-git-log.png"/>
                    <pic:cNvPicPr/>
                  </pic:nvPicPr>
                  <pic:blipFill>
                    <a:blip r:embed="rId13"/>
                    <a:stretch>
                      <a:fillRect/>
                    </a:stretch>
                  </pic:blipFill>
                  <pic:spPr>
                    <a:xfrm>
                      <a:off x="0" y="0"/>
                      <a:ext cx="5486400" cy="3491345"/>
                    </a:xfrm>
                    <a:prstGeom prst="rect"/>
                  </pic:spPr>
                </pic:pic>
              </a:graphicData>
            </a:graphic>
          </wp:inline>
        </w:drawing>
      </w:r>
    </w:p>
    <w:p>
      <w:pPr>
        <w:spacing w:before="40" w:after="240"/>
        <w:jc w:val="center"/>
      </w:pPr>
      <w:r>
        <w:rPr>
          <w:rFonts w:ascii="Arial" w:hAnsi="Arial"/>
          <w:i/>
          <w:color w:val="64748B"/>
          <w:sz w:val="17"/>
        </w:rPr>
        <w:t>Figure 3: PowerShell Terminal Execution of Git Branching &amp; Conventional Commit Log</w:t>
      </w:r>
    </w:p>
    <w:p>
      <w:pPr>
        <w:spacing w:before="160" w:after="40"/>
        <w:jc w:val="center"/>
      </w:pPr>
    </w:p>
    <w:p>
      <w:r>
        <w:drawing>
          <wp:inline xmlns:a="http://schemas.openxmlformats.org/drawingml/2006/main" xmlns:pic="http://schemas.openxmlformats.org/drawingml/2006/picture">
            <wp:extent cx="5486400" cy="2207419"/>
            <wp:docPr id="4" name="Picture 4"/>
            <wp:cNvGraphicFramePr>
              <a:graphicFrameLocks noChangeAspect="1"/>
            </wp:cNvGraphicFramePr>
            <a:graphic>
              <a:graphicData uri="http://schemas.openxmlformats.org/drawingml/2006/picture">
                <pic:pic>
                  <pic:nvPicPr>
                    <pic:cNvPr id="0" name="docker-06-cli-build-verification.png"/>
                    <pic:cNvPicPr/>
                  </pic:nvPicPr>
                  <pic:blipFill>
                    <a:blip r:embed="rId14"/>
                    <a:stretch>
                      <a:fillRect/>
                    </a:stretch>
                  </pic:blipFill>
                  <pic:spPr>
                    <a:xfrm>
                      <a:off x="0" y="0"/>
                      <a:ext cx="5486400" cy="2207419"/>
                    </a:xfrm>
                    <a:prstGeom prst="rect"/>
                  </pic:spPr>
                </pic:pic>
              </a:graphicData>
            </a:graphic>
          </wp:inline>
        </w:drawing>
      </w:r>
    </w:p>
    <w:p>
      <w:pPr>
        <w:spacing w:before="40" w:after="240"/>
        <w:jc w:val="center"/>
      </w:pPr>
      <w:r>
        <w:rPr>
          <w:rFonts w:ascii="Arial" w:hAnsi="Arial"/>
          <w:i/>
          <w:color w:val="64748B"/>
          <w:sz w:val="17"/>
        </w:rPr>
        <w:t>Figure 4: Terminal Execution of Docker Container Packaging Verification</w:t>
      </w:r>
    </w:p>
    <w:p>
      <w:pPr>
        <w:spacing w:before="160" w:after="40"/>
        <w:jc w:val="center"/>
      </w:pPr>
    </w:p>
    <w:p>
      <w:r>
        <w:drawing>
          <wp:inline xmlns:a="http://schemas.openxmlformats.org/drawingml/2006/main" xmlns:pic="http://schemas.openxmlformats.org/drawingml/2006/picture">
            <wp:extent cx="5486400" cy="3091458"/>
            <wp:docPr id="5" name="Picture 5"/>
            <wp:cNvGraphicFramePr>
              <a:graphicFrameLocks noChangeAspect="1"/>
            </wp:cNvGraphicFramePr>
            <a:graphic>
              <a:graphicData uri="http://schemas.openxmlformats.org/drawingml/2006/picture">
                <pic:pic>
                  <pic:nvPicPr>
                    <pic:cNvPr id="0" name="jenkins-01-dashboard-welcome.png"/>
                    <pic:cNvPicPr/>
                  </pic:nvPicPr>
                  <pic:blipFill>
                    <a:blip r:embed="rId15"/>
                    <a:stretch>
                      <a:fillRect/>
                    </a:stretch>
                  </pic:blipFill>
                  <pic:spPr>
                    <a:xfrm>
                      <a:off x="0" y="0"/>
                      <a:ext cx="5486400" cy="3091458"/>
                    </a:xfrm>
                    <a:prstGeom prst="rect"/>
                  </pic:spPr>
                </pic:pic>
              </a:graphicData>
            </a:graphic>
          </wp:inline>
        </w:drawing>
      </w:r>
    </w:p>
    <w:p>
      <w:pPr>
        <w:spacing w:before="40" w:after="240"/>
        <w:jc w:val="center"/>
      </w:pPr>
      <w:r>
        <w:rPr>
          <w:rFonts w:ascii="Arial" w:hAnsi="Arial"/>
          <w:i/>
          <w:color w:val="64748B"/>
          <w:sz w:val="17"/>
        </w:rPr>
        <w:t>Figure 5: Jenkins Automation Controller Running Locally on Port 8080</w:t>
      </w:r>
    </w:p>
    <w:p>
      <w:pPr>
        <w:spacing w:before="160" w:after="40"/>
        <w:jc w:val="center"/>
      </w:pPr>
    </w:p>
    <w:p>
      <w:r>
        <w:drawing>
          <wp:inline xmlns:a="http://schemas.openxmlformats.org/drawingml/2006/main" xmlns:pic="http://schemas.openxmlformats.org/drawingml/2006/picture">
            <wp:extent cx="5486400" cy="3439715"/>
            <wp:docPr id="6" name="Picture 6"/>
            <wp:cNvGraphicFramePr>
              <a:graphicFrameLocks noChangeAspect="1"/>
            </wp:cNvGraphicFramePr>
            <a:graphic>
              <a:graphicData uri="http://schemas.openxmlformats.org/drawingml/2006/picture">
                <pic:pic>
                  <pic:nvPicPr>
                    <pic:cNvPr id="0" name="jenkins-02-pipeline-configuration.png"/>
                    <pic:cNvPicPr/>
                  </pic:nvPicPr>
                  <pic:blipFill>
                    <a:blip r:embed="rId16"/>
                    <a:stretch>
                      <a:fillRect/>
                    </a:stretch>
                  </pic:blipFill>
                  <pic:spPr>
                    <a:xfrm>
                      <a:off x="0" y="0"/>
                      <a:ext cx="5486400" cy="3439715"/>
                    </a:xfrm>
                    <a:prstGeom prst="rect"/>
                  </pic:spPr>
                </pic:pic>
              </a:graphicData>
            </a:graphic>
          </wp:inline>
        </w:drawing>
      </w:r>
    </w:p>
    <w:p>
      <w:pPr>
        <w:spacing w:before="40" w:after="240"/>
        <w:jc w:val="center"/>
      </w:pPr>
      <w:r>
        <w:rPr>
          <w:rFonts w:ascii="Arial" w:hAnsi="Arial"/>
          <w:i/>
          <w:color w:val="64748B"/>
          <w:sz w:val="17"/>
        </w:rPr>
        <w:t>Figure 6: Jenkins Pipeline Configuration Targeting Git SCM and Jenkinsfile</w:t>
      </w:r>
    </w:p>
    <w:p>
      <w:pPr>
        <w:spacing w:before="160" w:after="40"/>
        <w:jc w:val="center"/>
      </w:pP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jenkins-03-branch-specifier.png"/>
                    <pic:cNvPicPr/>
                  </pic:nvPicPr>
                  <pic:blipFill>
                    <a:blip r:embed="rId17"/>
                    <a:stretch>
                      <a:fillRect/>
                    </a:stretch>
                  </pic:blipFill>
                  <pic:spPr>
                    <a:xfrm>
                      <a:off x="0" y="0"/>
                      <a:ext cx="5486400" cy="3086100"/>
                    </a:xfrm>
                    <a:prstGeom prst="rect"/>
                  </pic:spPr>
                </pic:pic>
              </a:graphicData>
            </a:graphic>
          </wp:inline>
        </w:drawing>
      </w:r>
    </w:p>
    <w:p>
      <w:pPr>
        <w:spacing w:before="40" w:after="240"/>
        <w:jc w:val="center"/>
      </w:pPr>
      <w:r>
        <w:rPr>
          <w:rFonts w:ascii="Arial" w:hAnsi="Arial"/>
          <w:i/>
          <w:color w:val="64748B"/>
          <w:sz w:val="17"/>
        </w:rPr>
        <w:t>Figure 7: Jenkins SCM Branch Specifier Configuration (*/main)</w:t>
      </w:r>
    </w:p>
    <w:p>
      <w:pPr>
        <w:spacing w:before="160" w:after="40"/>
        <w:jc w:val="center"/>
      </w:pPr>
    </w:p>
    <w:p>
      <w:r>
        <w:drawing>
          <wp:inline xmlns:a="http://schemas.openxmlformats.org/drawingml/2006/main" xmlns:pic="http://schemas.openxmlformats.org/drawingml/2006/picture">
            <wp:extent cx="5486400" cy="3080742"/>
            <wp:docPr id="8" name="Picture 8"/>
            <wp:cNvGraphicFramePr>
              <a:graphicFrameLocks noChangeAspect="1"/>
            </wp:cNvGraphicFramePr>
            <a:graphic>
              <a:graphicData uri="http://schemas.openxmlformats.org/drawingml/2006/picture">
                <pic:pic>
                  <pic:nvPicPr>
                    <pic:cNvPr id="0" name="jenkins-04-build1-success-details.png"/>
                    <pic:cNvPicPr/>
                  </pic:nvPicPr>
                  <pic:blipFill>
                    <a:blip r:embed="rId18"/>
                    <a:stretch>
                      <a:fillRect/>
                    </a:stretch>
                  </pic:blipFill>
                  <pic:spPr>
                    <a:xfrm>
                      <a:off x="0" y="0"/>
                      <a:ext cx="5486400" cy="3080742"/>
                    </a:xfrm>
                    <a:prstGeom prst="rect"/>
                  </pic:spPr>
                </pic:pic>
              </a:graphicData>
            </a:graphic>
          </wp:inline>
        </w:drawing>
      </w:r>
    </w:p>
    <w:p>
      <w:pPr>
        <w:spacing w:before="40" w:after="240"/>
        <w:jc w:val="center"/>
      </w:pPr>
      <w:r>
        <w:rPr>
          <w:rFonts w:ascii="Arial" w:hAnsi="Arial"/>
          <w:i/>
          <w:color w:val="64748B"/>
          <w:sz w:val="17"/>
        </w:rPr>
        <w:t>Figure 8: Jenkins Build #1 Detailed Execution View — 100% Successful Build &amp; Packaged JAR Artifact</w:t>
      </w:r>
    </w:p>
    <w:p>
      <w:pPr>
        <w:spacing w:before="160" w:after="40"/>
        <w:jc w:val="center"/>
      </w:pPr>
    </w:p>
    <w:p>
      <w:r>
        <w:drawing>
          <wp:inline xmlns:a="http://schemas.openxmlformats.org/drawingml/2006/main" xmlns:pic="http://schemas.openxmlformats.org/drawingml/2006/picture">
            <wp:extent cx="5486400" cy="3080742"/>
            <wp:docPr id="9" name="Picture 9"/>
            <wp:cNvGraphicFramePr>
              <a:graphicFrameLocks noChangeAspect="1"/>
            </wp:cNvGraphicFramePr>
            <a:graphic>
              <a:graphicData uri="http://schemas.openxmlformats.org/drawingml/2006/picture">
                <pic:pic>
                  <pic:nvPicPr>
                    <pic:cNvPr id="0" name="jenkins-05-build-trend-test-results.png"/>
                    <pic:cNvPicPr/>
                  </pic:nvPicPr>
                  <pic:blipFill>
                    <a:blip r:embed="rId19"/>
                    <a:stretch>
                      <a:fillRect/>
                    </a:stretch>
                  </pic:blipFill>
                  <pic:spPr>
                    <a:xfrm>
                      <a:off x="0" y="0"/>
                      <a:ext cx="5486400" cy="3080742"/>
                    </a:xfrm>
                    <a:prstGeom prst="rect"/>
                  </pic:spPr>
                </pic:pic>
              </a:graphicData>
            </a:graphic>
          </wp:inline>
        </w:drawing>
      </w:r>
    </w:p>
    <w:p>
      <w:pPr>
        <w:spacing w:before="40" w:after="240"/>
        <w:jc w:val="center"/>
      </w:pPr>
      <w:r>
        <w:rPr>
          <w:rFonts w:ascii="Arial" w:hAnsi="Arial"/>
          <w:i/>
          <w:color w:val="64748B"/>
          <w:sz w:val="17"/>
        </w:rPr>
        <w:t>Figure 9: Jenkins Test Result Trend Graph Across Consecutive Automated Pipeline Runs</w:t>
      </w:r>
    </w:p>
    <w:p>
      <w:pPr>
        <w:spacing w:before="160" w:after="40"/>
        <w:jc w:val="center"/>
      </w:pPr>
    </w:p>
    <w:p>
      <w:r>
        <w:drawing>
          <wp:inline xmlns:a="http://schemas.openxmlformats.org/drawingml/2006/main" xmlns:pic="http://schemas.openxmlformats.org/drawingml/2006/picture">
            <wp:extent cx="5486400" cy="2969484"/>
            <wp:docPr id="10" name="Picture 10"/>
            <wp:cNvGraphicFramePr>
              <a:graphicFrameLocks noChangeAspect="1"/>
            </wp:cNvGraphicFramePr>
            <a:graphic>
              <a:graphicData uri="http://schemas.openxmlformats.org/drawingml/2006/picture">
                <pic:pic>
                  <pic:nvPicPr>
                    <pic:cNvPr id="0" name="ui-01-homepage.png"/>
                    <pic:cNvPicPr/>
                  </pic:nvPicPr>
                  <pic:blipFill>
                    <a:blip r:embed="rId20"/>
                    <a:stretch>
                      <a:fillRect/>
                    </a:stretch>
                  </pic:blipFill>
                  <pic:spPr>
                    <a:xfrm>
                      <a:off x="0" y="0"/>
                      <a:ext cx="5486400" cy="2969484"/>
                    </a:xfrm>
                    <a:prstGeom prst="rect"/>
                  </pic:spPr>
                </pic:pic>
              </a:graphicData>
            </a:graphic>
          </wp:inline>
        </w:drawing>
      </w:r>
    </w:p>
    <w:p>
      <w:pPr>
        <w:spacing w:before="40" w:after="240"/>
        <w:jc w:val="center"/>
      </w:pPr>
      <w:r>
        <w:rPr>
          <w:rFonts w:ascii="Arial" w:hAnsi="Arial"/>
          <w:i/>
          <w:color w:val="64748B"/>
          <w:sz w:val="17"/>
        </w:rPr>
        <w:t>Figure 10: Public Home Portal with Responsive Navigation and Candidate Attribution Banner</w:t>
      </w:r>
    </w:p>
    <w:p>
      <w:pPr>
        <w:spacing w:before="160" w:after="40"/>
        <w:jc w:val="center"/>
      </w:pPr>
    </w:p>
    <w:p>
      <w:r>
        <w:drawing>
          <wp:inline xmlns:a="http://schemas.openxmlformats.org/drawingml/2006/main" xmlns:pic="http://schemas.openxmlformats.org/drawingml/2006/picture">
            <wp:extent cx="5486400" cy="2969484"/>
            <wp:docPr id="11" name="Picture 11"/>
            <wp:cNvGraphicFramePr>
              <a:graphicFrameLocks noChangeAspect="1"/>
            </wp:cNvGraphicFramePr>
            <a:graphic>
              <a:graphicData uri="http://schemas.openxmlformats.org/drawingml/2006/picture">
                <pic:pic>
                  <pic:nvPicPr>
                    <pic:cNvPr id="0" name="ui-02-catalog.png"/>
                    <pic:cNvPicPr/>
                  </pic:nvPicPr>
                  <pic:blipFill>
                    <a:blip r:embed="rId21"/>
                    <a:stretch>
                      <a:fillRect/>
                    </a:stretch>
                  </pic:blipFill>
                  <pic:spPr>
                    <a:xfrm>
                      <a:off x="0" y="0"/>
                      <a:ext cx="5486400" cy="2969484"/>
                    </a:xfrm>
                    <a:prstGeom prst="rect"/>
                  </pic:spPr>
                </pic:pic>
              </a:graphicData>
            </a:graphic>
          </wp:inline>
        </w:drawing>
      </w:r>
    </w:p>
    <w:p>
      <w:pPr>
        <w:spacing w:before="40" w:after="240"/>
        <w:jc w:val="center"/>
      </w:pPr>
      <w:r>
        <w:rPr>
          <w:rFonts w:ascii="Arial" w:hAnsi="Arial"/>
          <w:i/>
          <w:color w:val="64748B"/>
          <w:sz w:val="17"/>
        </w:rPr>
        <w:t>Figure 11: Public Research Paper Catalog with Real-Time Search and Author Email Privacy Redaction</w:t>
      </w:r>
    </w:p>
    <w:p>
      <w:pPr>
        <w:spacing w:before="160" w:after="40"/>
        <w:jc w:val="center"/>
      </w:pPr>
    </w:p>
    <w:p>
      <w:r>
        <w:drawing>
          <wp:inline xmlns:a="http://schemas.openxmlformats.org/drawingml/2006/main" xmlns:pic="http://schemas.openxmlformats.org/drawingml/2006/picture">
            <wp:extent cx="5486400" cy="2969484"/>
            <wp:docPr id="12" name="Picture 12"/>
            <wp:cNvGraphicFramePr>
              <a:graphicFrameLocks noChangeAspect="1"/>
            </wp:cNvGraphicFramePr>
            <a:graphic>
              <a:graphicData uri="http://schemas.openxmlformats.org/drawingml/2006/picture">
                <pic:pic>
                  <pic:nvPicPr>
                    <pic:cNvPr id="0" name="ui-03-login.png"/>
                    <pic:cNvPicPr/>
                  </pic:nvPicPr>
                  <pic:blipFill>
                    <a:blip r:embed="rId22"/>
                    <a:stretch>
                      <a:fillRect/>
                    </a:stretch>
                  </pic:blipFill>
                  <pic:spPr>
                    <a:xfrm>
                      <a:off x="0" y="0"/>
                      <a:ext cx="5486400" cy="2969484"/>
                    </a:xfrm>
                    <a:prstGeom prst="rect"/>
                  </pic:spPr>
                </pic:pic>
              </a:graphicData>
            </a:graphic>
          </wp:inline>
        </w:drawing>
      </w:r>
    </w:p>
    <w:p>
      <w:pPr>
        <w:spacing w:before="40" w:after="240"/>
        <w:jc w:val="center"/>
      </w:pPr>
      <w:r>
        <w:rPr>
          <w:rFonts w:ascii="Arial" w:hAnsi="Arial"/>
          <w:i/>
          <w:color w:val="64748B"/>
          <w:sz w:val="17"/>
        </w:rPr>
        <w:t>Figure 12: Spring Security 6 Custom Login Screen with Academic Role Credentials</w:t>
      </w:r>
    </w:p>
    <w:p>
      <w:pPr>
        <w:spacing w:before="160" w:after="40"/>
        <w:jc w:val="center"/>
      </w:pPr>
    </w:p>
    <w:p>
      <w:r>
        <w:drawing>
          <wp:inline xmlns:a="http://schemas.openxmlformats.org/drawingml/2006/main" xmlns:pic="http://schemas.openxmlformats.org/drawingml/2006/picture">
            <wp:extent cx="5486400" cy="2969484"/>
            <wp:docPr id="13" name="Picture 13"/>
            <wp:cNvGraphicFramePr>
              <a:graphicFrameLocks noChangeAspect="1"/>
            </wp:cNvGraphicFramePr>
            <a:graphic>
              <a:graphicData uri="http://schemas.openxmlformats.org/drawingml/2006/picture">
                <pic:pic>
                  <pic:nvPicPr>
                    <pic:cNvPr id="0" name="ui-04-submission-form.png"/>
                    <pic:cNvPicPr/>
                  </pic:nvPicPr>
                  <pic:blipFill>
                    <a:blip r:embed="rId23"/>
                    <a:stretch>
                      <a:fillRect/>
                    </a:stretch>
                  </pic:blipFill>
                  <pic:spPr>
                    <a:xfrm>
                      <a:off x="0" y="0"/>
                      <a:ext cx="5486400" cy="2969484"/>
                    </a:xfrm>
                    <a:prstGeom prst="rect"/>
                  </pic:spPr>
                </pic:pic>
              </a:graphicData>
            </a:graphic>
          </wp:inline>
        </w:drawing>
      </w:r>
    </w:p>
    <w:p>
      <w:pPr>
        <w:spacing w:before="40" w:after="240"/>
        <w:jc w:val="center"/>
      </w:pPr>
      <w:r>
        <w:rPr>
          <w:rFonts w:ascii="Arial" w:hAnsi="Arial"/>
          <w:i/>
          <w:color w:val="64748B"/>
          <w:sz w:val="17"/>
        </w:rPr>
        <w:t>Figure 13: Researcher Paper Submission Form with Jakarta Bean Validation Rules</w:t>
      </w:r>
    </w:p>
    <w:p>
      <w:pPr>
        <w:spacing w:before="160" w:after="40"/>
        <w:jc w:val="center"/>
      </w:pPr>
    </w:p>
    <w:p>
      <w:r>
        <w:drawing>
          <wp:inline xmlns:a="http://schemas.openxmlformats.org/drawingml/2006/main" xmlns:pic="http://schemas.openxmlformats.org/drawingml/2006/picture">
            <wp:extent cx="5486400" cy="2969484"/>
            <wp:docPr id="14" name="Picture 14"/>
            <wp:cNvGraphicFramePr>
              <a:graphicFrameLocks noChangeAspect="1"/>
            </wp:cNvGraphicFramePr>
            <a:graphic>
              <a:graphicData uri="http://schemas.openxmlformats.org/drawingml/2006/picture">
                <pic:pic>
                  <pic:nvPicPr>
                    <pic:cNvPr id="0" name="ui-05-review-queue.png"/>
                    <pic:cNvPicPr/>
                  </pic:nvPicPr>
                  <pic:blipFill>
                    <a:blip r:embed="rId24"/>
                    <a:stretch>
                      <a:fillRect/>
                    </a:stretch>
                  </pic:blipFill>
                  <pic:spPr>
                    <a:xfrm>
                      <a:off x="0" y="0"/>
                      <a:ext cx="5486400" cy="2969484"/>
                    </a:xfrm>
                    <a:prstGeom prst="rect"/>
                  </pic:spPr>
                </pic:pic>
              </a:graphicData>
            </a:graphic>
          </wp:inline>
        </w:drawing>
      </w:r>
    </w:p>
    <w:p>
      <w:pPr>
        <w:spacing w:before="40" w:after="240"/>
        <w:jc w:val="center"/>
      </w:pPr>
      <w:r>
        <w:rPr>
          <w:rFonts w:ascii="Arial" w:hAnsi="Arial"/>
          <w:i/>
          <w:color w:val="64748B"/>
          <w:sz w:val="17"/>
        </w:rPr>
        <w:t>Figure 14: Reviewer Peer-Review Evaluation Portal and 5-State Finite Lifecycle Machine</w:t>
      </w:r>
    </w:p>
    <w:p>
      <w:pPr>
        <w:spacing w:before="160" w:after="40"/>
        <w:jc w:val="center"/>
      </w:pPr>
    </w:p>
    <w:p>
      <w:r>
        <w:drawing>
          <wp:inline xmlns:a="http://schemas.openxmlformats.org/drawingml/2006/main" xmlns:pic="http://schemas.openxmlformats.org/drawingml/2006/picture">
            <wp:extent cx="5486400" cy="2969484"/>
            <wp:docPr id="15" name="Picture 15"/>
            <wp:cNvGraphicFramePr>
              <a:graphicFrameLocks noChangeAspect="1"/>
            </wp:cNvGraphicFramePr>
            <a:graphic>
              <a:graphicData uri="http://schemas.openxmlformats.org/drawingml/2006/picture">
                <pic:pic>
                  <pic:nvPicPr>
                    <pic:cNvPr id="0" name="ui-06-admin-dashboard.png"/>
                    <pic:cNvPicPr/>
                  </pic:nvPicPr>
                  <pic:blipFill>
                    <a:blip r:embed="rId25"/>
                    <a:stretch>
                      <a:fillRect/>
                    </a:stretch>
                  </pic:blipFill>
                  <pic:spPr>
                    <a:xfrm>
                      <a:off x="0" y="0"/>
                      <a:ext cx="5486400" cy="2969484"/>
                    </a:xfrm>
                    <a:prstGeom prst="rect"/>
                  </pic:spPr>
                </pic:pic>
              </a:graphicData>
            </a:graphic>
          </wp:inline>
        </w:drawing>
      </w:r>
    </w:p>
    <w:p>
      <w:pPr>
        <w:spacing w:before="40" w:after="240"/>
        <w:jc w:val="center"/>
      </w:pPr>
      <w:r>
        <w:rPr>
          <w:rFonts w:ascii="Arial" w:hAnsi="Arial"/>
          <w:i/>
          <w:color w:val="64748B"/>
          <w:sz w:val="17"/>
        </w:rPr>
        <w:t>Figure 15: Administrative Metrics Dashboard with Live Status Counts and Acceptance Rate Calculation</w:t>
      </w:r>
    </w:p>
    <w:p>
      <w:pPr>
        <w:pStyle w:val="Heading1"/>
        <w:spacing w:before="360" w:after="120"/>
      </w:pPr>
      <w:r>
        <w:rPr>
          <w:rFonts w:ascii="Arial" w:hAnsi="Arial"/>
          <w:b/>
          <w:color w:val="1E3A8A"/>
          <w:sz w:val="30"/>
        </w:rPr>
        <w:t>4. Quality Assurance &amp; Test Automation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Mar>
              <w:top w:w="60" w:type="dxa"/>
              <w:bottom w:w="60" w:type="dxa"/>
              <w:left w:w="80" w:type="dxa"/>
              <w:right w:w="80" w:type="dxa"/>
            </w:tcMar>
            <w:shd w:fill="1E3A8A"/>
          </w:tcPr>
          <w:p>
            <w:pPr>
              <w:spacing w:after="0"/>
            </w:pPr>
            <w:r>
              <w:rPr>
                <w:rFonts w:ascii="Arial" w:hAnsi="Arial"/>
                <w:b/>
                <w:color w:val="FFFFFF"/>
                <w:sz w:val="17"/>
              </w:rPr>
              <w:t>Testing Slice</w:t>
            </w:r>
          </w:p>
        </w:tc>
        <w:tc>
          <w:tcPr>
            <w:tcW w:type="dxa" w:w="2592"/>
            <w:tcMar>
              <w:top w:w="60" w:type="dxa"/>
              <w:bottom w:w="60" w:type="dxa"/>
              <w:left w:w="80" w:type="dxa"/>
              <w:right w:w="80" w:type="dxa"/>
            </w:tcMar>
            <w:shd w:fill="1E3A8A"/>
          </w:tcPr>
          <w:p>
            <w:pPr>
              <w:spacing w:after="0"/>
            </w:pPr>
            <w:r>
              <w:rPr>
                <w:rFonts w:ascii="Arial" w:hAnsi="Arial"/>
                <w:b/>
                <w:color w:val="FFFFFF"/>
                <w:sz w:val="17"/>
              </w:rPr>
              <w:t>Class / Specification</w:t>
            </w:r>
          </w:p>
        </w:tc>
        <w:tc>
          <w:tcPr>
            <w:tcW w:type="dxa" w:w="1152"/>
            <w:tcMar>
              <w:top w:w="60" w:type="dxa"/>
              <w:bottom w:w="60" w:type="dxa"/>
              <w:left w:w="80" w:type="dxa"/>
              <w:right w:w="80" w:type="dxa"/>
            </w:tcMar>
            <w:shd w:fill="1E3A8A"/>
          </w:tcPr>
          <w:p>
            <w:pPr>
              <w:spacing w:after="0"/>
            </w:pPr>
            <w:r>
              <w:rPr>
                <w:rFonts w:ascii="Arial" w:hAnsi="Arial"/>
                <w:b/>
                <w:color w:val="FFFFFF"/>
                <w:sz w:val="17"/>
              </w:rPr>
              <w:t>Test Count</w:t>
            </w:r>
          </w:p>
        </w:tc>
        <w:tc>
          <w:tcPr>
            <w:tcW w:type="dxa" w:w="3456"/>
            <w:tcMar>
              <w:top w:w="60" w:type="dxa"/>
              <w:bottom w:w="60" w:type="dxa"/>
              <w:left w:w="80" w:type="dxa"/>
              <w:right w:w="80" w:type="dxa"/>
            </w:tcMar>
            <w:shd w:fill="1E3A8A"/>
          </w:tcPr>
          <w:p>
            <w:pPr>
              <w:spacing w:after="0"/>
            </w:pPr>
            <w:r>
              <w:rPr>
                <w:rFonts w:ascii="Arial" w:hAnsi="Arial"/>
                <w:b/>
                <w:color w:val="FFFFFF"/>
                <w:sz w:val="17"/>
              </w:rPr>
              <w:t>Execution Scope &amp; Verification</w:t>
            </w:r>
          </w:p>
        </w:tc>
      </w:tr>
      <w:tr>
        <w:tc>
          <w:tcPr>
            <w:tcW w:type="dxa" w:w="2160"/>
            <w:tcMar>
              <w:top w:w="60" w:type="dxa"/>
              <w:bottom w:w="60" w:type="dxa"/>
              <w:left w:w="80" w:type="dxa"/>
              <w:right w:w="80" w:type="dxa"/>
            </w:tcMar>
            <w:shd w:fill="FFFFFF"/>
          </w:tcPr>
          <w:p>
            <w:pPr>
              <w:spacing w:after="0"/>
            </w:pPr>
            <w:r>
              <w:rPr>
                <w:rFonts w:ascii="Arial" w:hAnsi="Arial"/>
                <w:color w:val="1E293B"/>
                <w:sz w:val="16"/>
              </w:rPr>
              <w:t>Context / Scaffolding</w:t>
            </w:r>
          </w:p>
        </w:tc>
        <w:tc>
          <w:tcPr>
            <w:tcW w:type="dxa" w:w="2592"/>
            <w:tcMar>
              <w:top w:w="60" w:type="dxa"/>
              <w:bottom w:w="60" w:type="dxa"/>
              <w:left w:w="80" w:type="dxa"/>
              <w:right w:w="80" w:type="dxa"/>
            </w:tcMar>
            <w:shd w:fill="FFFFFF"/>
          </w:tcPr>
          <w:p>
            <w:pPr>
              <w:spacing w:after="0"/>
            </w:pPr>
            <w:r>
              <w:rPr>
                <w:rFonts w:ascii="Arial" w:hAnsi="Arial"/>
                <w:color w:val="1E293B"/>
                <w:sz w:val="16"/>
              </w:rPr>
              <w:t>RepositoryApplicationTests</w:t>
            </w:r>
          </w:p>
        </w:tc>
        <w:tc>
          <w:tcPr>
            <w:tcW w:type="dxa" w:w="1152"/>
            <w:tcMar>
              <w:top w:w="60" w:type="dxa"/>
              <w:bottom w:w="60" w:type="dxa"/>
              <w:left w:w="80" w:type="dxa"/>
              <w:right w:w="80" w:type="dxa"/>
            </w:tcMar>
            <w:shd w:fill="FFFFFF"/>
          </w:tcPr>
          <w:p>
            <w:pPr>
              <w:spacing w:after="0"/>
            </w:pPr>
            <w:r>
              <w:rPr>
                <w:rFonts w:ascii="Arial" w:hAnsi="Arial"/>
                <w:color w:val="1E293B"/>
                <w:sz w:val="16"/>
              </w:rPr>
              <w:t>1</w:t>
            </w:r>
          </w:p>
        </w:tc>
        <w:tc>
          <w:tcPr>
            <w:tcW w:type="dxa" w:w="3456"/>
            <w:tcMar>
              <w:top w:w="60" w:type="dxa"/>
              <w:bottom w:w="60" w:type="dxa"/>
              <w:left w:w="80" w:type="dxa"/>
              <w:right w:w="80" w:type="dxa"/>
            </w:tcMar>
            <w:shd w:fill="FFFFFF"/>
          </w:tcPr>
          <w:p>
            <w:pPr>
              <w:spacing w:after="0"/>
            </w:pPr>
            <w:r>
              <w:rPr>
                <w:rFonts w:ascii="Arial" w:hAnsi="Arial"/>
                <w:color w:val="1E293B"/>
                <w:sz w:val="16"/>
              </w:rPr>
              <w:t>Spring Boot context bootstrapping and H2 connection verification</w:t>
            </w:r>
          </w:p>
        </w:tc>
      </w:tr>
      <w:tr>
        <w:tc>
          <w:tcPr>
            <w:tcW w:type="dxa" w:w="2160"/>
            <w:tcMar>
              <w:top w:w="60" w:type="dxa"/>
              <w:bottom w:w="60" w:type="dxa"/>
              <w:left w:w="80" w:type="dxa"/>
              <w:right w:w="80" w:type="dxa"/>
            </w:tcMar>
            <w:shd w:fill="F8FAFC"/>
          </w:tcPr>
          <w:p>
            <w:pPr>
              <w:spacing w:after="0"/>
            </w:pPr>
            <w:r>
              <w:rPr>
                <w:rFonts w:ascii="Arial" w:hAnsi="Arial"/>
                <w:color w:val="1E293B"/>
                <w:sz w:val="16"/>
              </w:rPr>
              <w:t>JPA Data Access Layer</w:t>
            </w:r>
          </w:p>
        </w:tc>
        <w:tc>
          <w:tcPr>
            <w:tcW w:type="dxa" w:w="2592"/>
            <w:tcMar>
              <w:top w:w="60" w:type="dxa"/>
              <w:bottom w:w="60" w:type="dxa"/>
              <w:left w:w="80" w:type="dxa"/>
              <w:right w:w="80" w:type="dxa"/>
            </w:tcMar>
            <w:shd w:fill="F8FAFC"/>
          </w:tcPr>
          <w:p>
            <w:pPr>
              <w:spacing w:after="0"/>
            </w:pPr>
            <w:r>
              <w:rPr>
                <w:rFonts w:ascii="Arial" w:hAnsi="Arial"/>
                <w:color w:val="1E293B"/>
                <w:sz w:val="16"/>
              </w:rPr>
              <w:t>PaperRepositoryTest</w:t>
            </w:r>
          </w:p>
        </w:tc>
        <w:tc>
          <w:tcPr>
            <w:tcW w:type="dxa" w:w="1152"/>
            <w:tcMar>
              <w:top w:w="60" w:type="dxa"/>
              <w:bottom w:w="60" w:type="dxa"/>
              <w:left w:w="80" w:type="dxa"/>
              <w:right w:w="80" w:type="dxa"/>
            </w:tcMar>
            <w:shd w:fill="F8FAFC"/>
          </w:tcPr>
          <w:p>
            <w:pPr>
              <w:spacing w:after="0"/>
            </w:pPr>
            <w:r>
              <w:rPr>
                <w:rFonts w:ascii="Arial" w:hAnsi="Arial"/>
                <w:color w:val="1E293B"/>
                <w:sz w:val="16"/>
              </w:rPr>
              <w:t>5</w:t>
            </w:r>
          </w:p>
        </w:tc>
        <w:tc>
          <w:tcPr>
            <w:tcW w:type="dxa" w:w="3456"/>
            <w:tcMar>
              <w:top w:w="60" w:type="dxa"/>
              <w:bottom w:w="60" w:type="dxa"/>
              <w:left w:w="80" w:type="dxa"/>
              <w:right w:w="80" w:type="dxa"/>
            </w:tcMar>
            <w:shd w:fill="F8FAFC"/>
          </w:tcPr>
          <w:p>
            <w:pPr>
              <w:spacing w:after="0"/>
            </w:pPr>
            <w:r>
              <w:rPr>
                <w:rFonts w:ascii="Arial" w:hAnsi="Arial"/>
                <w:color w:val="1E293B"/>
                <w:sz w:val="16"/>
              </w:rPr>
              <w:t>CRUD operations, derived keyword search, and status count queries</w:t>
            </w:r>
          </w:p>
        </w:tc>
      </w:tr>
      <w:tr>
        <w:tc>
          <w:tcPr>
            <w:tcW w:type="dxa" w:w="2160"/>
            <w:tcMar>
              <w:top w:w="60" w:type="dxa"/>
              <w:bottom w:w="60" w:type="dxa"/>
              <w:left w:w="80" w:type="dxa"/>
              <w:right w:w="80" w:type="dxa"/>
            </w:tcMar>
            <w:shd w:fill="FFFFFF"/>
          </w:tcPr>
          <w:p>
            <w:pPr>
              <w:spacing w:after="0"/>
            </w:pPr>
            <w:r>
              <w:rPr>
                <w:rFonts w:ascii="Arial" w:hAnsi="Arial"/>
                <w:color w:val="1E293B"/>
                <w:sz w:val="16"/>
              </w:rPr>
              <w:t>Service Layer</w:t>
            </w:r>
          </w:p>
        </w:tc>
        <w:tc>
          <w:tcPr>
            <w:tcW w:type="dxa" w:w="2592"/>
            <w:tcMar>
              <w:top w:w="60" w:type="dxa"/>
              <w:bottom w:w="60" w:type="dxa"/>
              <w:left w:w="80" w:type="dxa"/>
              <w:right w:w="80" w:type="dxa"/>
            </w:tcMar>
            <w:shd w:fill="FFFFFF"/>
          </w:tcPr>
          <w:p>
            <w:pPr>
              <w:spacing w:after="0"/>
            </w:pPr>
            <w:r>
              <w:rPr>
                <w:rFonts w:ascii="Arial" w:hAnsi="Arial"/>
                <w:color w:val="1E293B"/>
                <w:sz w:val="16"/>
              </w:rPr>
              <w:t>PaperServiceTest</w:t>
            </w:r>
          </w:p>
        </w:tc>
        <w:tc>
          <w:tcPr>
            <w:tcW w:type="dxa" w:w="1152"/>
            <w:tcMar>
              <w:top w:w="60" w:type="dxa"/>
              <w:bottom w:w="60" w:type="dxa"/>
              <w:left w:w="80" w:type="dxa"/>
              <w:right w:w="80" w:type="dxa"/>
            </w:tcMar>
            <w:shd w:fill="FFFFFF"/>
          </w:tcPr>
          <w:p>
            <w:pPr>
              <w:spacing w:after="0"/>
            </w:pPr>
            <w:r>
              <w:rPr>
                <w:rFonts w:ascii="Arial" w:hAnsi="Arial"/>
                <w:color w:val="1E293B"/>
                <w:sz w:val="16"/>
              </w:rPr>
              <w:t>25</w:t>
            </w:r>
          </w:p>
        </w:tc>
        <w:tc>
          <w:tcPr>
            <w:tcW w:type="dxa" w:w="3456"/>
            <w:tcMar>
              <w:top w:w="60" w:type="dxa"/>
              <w:bottom w:w="60" w:type="dxa"/>
              <w:left w:w="80" w:type="dxa"/>
              <w:right w:w="80" w:type="dxa"/>
            </w:tcMar>
            <w:shd w:fill="FFFFFF"/>
          </w:tcPr>
          <w:p>
            <w:pPr>
              <w:spacing w:after="0"/>
            </w:pPr>
            <w:r>
              <w:rPr>
                <w:rFonts w:ascii="Arial" w:hAnsi="Arial"/>
                <w:color w:val="1E293B"/>
                <w:sz w:val="16"/>
              </w:rPr>
              <w:t>5-state review lifecycle state machine transitions and business validation</w:t>
            </w:r>
          </w:p>
        </w:tc>
      </w:tr>
      <w:tr>
        <w:tc>
          <w:tcPr>
            <w:tcW w:type="dxa" w:w="2160"/>
            <w:tcMar>
              <w:top w:w="60" w:type="dxa"/>
              <w:bottom w:w="60" w:type="dxa"/>
              <w:left w:w="80" w:type="dxa"/>
              <w:right w:w="80" w:type="dxa"/>
            </w:tcMar>
            <w:shd w:fill="F8FAFC"/>
          </w:tcPr>
          <w:p>
            <w:pPr>
              <w:spacing w:after="0"/>
            </w:pPr>
            <w:r>
              <w:rPr>
                <w:rFonts w:ascii="Arial" w:hAnsi="Arial"/>
                <w:color w:val="1E293B"/>
                <w:sz w:val="16"/>
              </w:rPr>
              <w:t>Web MVC / Home</w:t>
            </w:r>
          </w:p>
        </w:tc>
        <w:tc>
          <w:tcPr>
            <w:tcW w:type="dxa" w:w="2592"/>
            <w:tcMar>
              <w:top w:w="60" w:type="dxa"/>
              <w:bottom w:w="60" w:type="dxa"/>
              <w:left w:w="80" w:type="dxa"/>
              <w:right w:w="80" w:type="dxa"/>
            </w:tcMar>
            <w:shd w:fill="F8FAFC"/>
          </w:tcPr>
          <w:p>
            <w:pPr>
              <w:spacing w:after="0"/>
            </w:pPr>
            <w:r>
              <w:rPr>
                <w:rFonts w:ascii="Arial" w:hAnsi="Arial"/>
                <w:color w:val="1E293B"/>
                <w:sz w:val="16"/>
              </w:rPr>
              <w:t>HomeControllerTest</w:t>
            </w:r>
          </w:p>
        </w:tc>
        <w:tc>
          <w:tcPr>
            <w:tcW w:type="dxa" w:w="1152"/>
            <w:tcMar>
              <w:top w:w="60" w:type="dxa"/>
              <w:bottom w:w="60" w:type="dxa"/>
              <w:left w:w="80" w:type="dxa"/>
              <w:right w:w="80" w:type="dxa"/>
            </w:tcMar>
            <w:shd w:fill="F8FAFC"/>
          </w:tcPr>
          <w:p>
            <w:pPr>
              <w:spacing w:after="0"/>
            </w:pPr>
            <w:r>
              <w:rPr>
                <w:rFonts w:ascii="Arial" w:hAnsi="Arial"/>
                <w:color w:val="1E293B"/>
                <w:sz w:val="16"/>
              </w:rPr>
              <w:t>3</w:t>
            </w:r>
          </w:p>
        </w:tc>
        <w:tc>
          <w:tcPr>
            <w:tcW w:type="dxa" w:w="3456"/>
            <w:tcMar>
              <w:top w:w="60" w:type="dxa"/>
              <w:bottom w:w="60" w:type="dxa"/>
              <w:left w:w="80" w:type="dxa"/>
              <w:right w:w="80" w:type="dxa"/>
            </w:tcMar>
            <w:shd w:fill="F8FAFC"/>
          </w:tcPr>
          <w:p>
            <w:pPr>
              <w:spacing w:after="0"/>
            </w:pPr>
            <w:r>
              <w:rPr>
                <w:rFonts w:ascii="Arial" w:hAnsi="Arial"/>
                <w:color w:val="1E293B"/>
                <w:sz w:val="16"/>
              </w:rPr>
              <w:t>Public homepage routing, model attributes, and candidate badge render</w:t>
            </w:r>
          </w:p>
        </w:tc>
      </w:tr>
      <w:tr>
        <w:tc>
          <w:tcPr>
            <w:tcW w:type="dxa" w:w="2160"/>
            <w:tcMar>
              <w:top w:w="60" w:type="dxa"/>
              <w:bottom w:w="60" w:type="dxa"/>
              <w:left w:w="80" w:type="dxa"/>
              <w:right w:w="80" w:type="dxa"/>
            </w:tcMar>
            <w:shd w:fill="FFFFFF"/>
          </w:tcPr>
          <w:p>
            <w:pPr>
              <w:spacing w:after="0"/>
            </w:pPr>
            <w:r>
              <w:rPr>
                <w:rFonts w:ascii="Arial" w:hAnsi="Arial"/>
                <w:color w:val="1E293B"/>
                <w:sz w:val="16"/>
              </w:rPr>
              <w:t>Web MVC / Submissions</w:t>
            </w:r>
          </w:p>
        </w:tc>
        <w:tc>
          <w:tcPr>
            <w:tcW w:type="dxa" w:w="2592"/>
            <w:tcMar>
              <w:top w:w="60" w:type="dxa"/>
              <w:bottom w:w="60" w:type="dxa"/>
              <w:left w:w="80" w:type="dxa"/>
              <w:right w:w="80" w:type="dxa"/>
            </w:tcMar>
            <w:shd w:fill="FFFFFF"/>
          </w:tcPr>
          <w:p>
            <w:pPr>
              <w:spacing w:after="0"/>
            </w:pPr>
            <w:r>
              <w:rPr>
                <w:rFonts w:ascii="Arial" w:hAnsi="Arial"/>
                <w:color w:val="1E293B"/>
                <w:sz w:val="16"/>
              </w:rPr>
              <w:t>PaperControllerTest</w:t>
            </w:r>
          </w:p>
        </w:tc>
        <w:tc>
          <w:tcPr>
            <w:tcW w:type="dxa" w:w="1152"/>
            <w:tcMar>
              <w:top w:w="60" w:type="dxa"/>
              <w:bottom w:w="60" w:type="dxa"/>
              <w:left w:w="80" w:type="dxa"/>
              <w:right w:w="80" w:type="dxa"/>
            </w:tcMar>
            <w:shd w:fill="FFFFFF"/>
          </w:tcPr>
          <w:p>
            <w:pPr>
              <w:spacing w:after="0"/>
            </w:pPr>
            <w:r>
              <w:rPr>
                <w:rFonts w:ascii="Arial" w:hAnsi="Arial"/>
                <w:color w:val="1E293B"/>
                <w:sz w:val="16"/>
              </w:rPr>
              <w:t>15</w:t>
            </w:r>
          </w:p>
        </w:tc>
        <w:tc>
          <w:tcPr>
            <w:tcW w:type="dxa" w:w="3456"/>
            <w:tcMar>
              <w:top w:w="60" w:type="dxa"/>
              <w:bottom w:w="60" w:type="dxa"/>
              <w:left w:w="80" w:type="dxa"/>
              <w:right w:w="80" w:type="dxa"/>
            </w:tcMar>
            <w:shd w:fill="FFFFFF"/>
          </w:tcPr>
          <w:p>
            <w:pPr>
              <w:spacing w:after="0"/>
            </w:pPr>
            <w:r>
              <w:rPr>
                <w:rFonts w:ascii="Arial" w:hAnsi="Arial"/>
                <w:color w:val="1E293B"/>
                <w:sz w:val="16"/>
              </w:rPr>
              <w:t>Researcher submission validation, CSRF handling, and edit workflows</w:t>
            </w:r>
          </w:p>
        </w:tc>
      </w:tr>
      <w:tr>
        <w:tc>
          <w:tcPr>
            <w:tcW w:type="dxa" w:w="2160"/>
            <w:tcMar>
              <w:top w:w="60" w:type="dxa"/>
              <w:bottom w:w="60" w:type="dxa"/>
              <w:left w:w="80" w:type="dxa"/>
              <w:right w:w="80" w:type="dxa"/>
            </w:tcMar>
            <w:shd w:fill="F8FAFC"/>
          </w:tcPr>
          <w:p>
            <w:pPr>
              <w:spacing w:after="0"/>
            </w:pPr>
            <w:r>
              <w:rPr>
                <w:rFonts w:ascii="Arial" w:hAnsi="Arial"/>
                <w:color w:val="1E293B"/>
                <w:sz w:val="16"/>
              </w:rPr>
              <w:t>Web MVC / Review</w:t>
            </w:r>
          </w:p>
        </w:tc>
        <w:tc>
          <w:tcPr>
            <w:tcW w:type="dxa" w:w="2592"/>
            <w:tcMar>
              <w:top w:w="60" w:type="dxa"/>
              <w:bottom w:w="60" w:type="dxa"/>
              <w:left w:w="80" w:type="dxa"/>
              <w:right w:w="80" w:type="dxa"/>
            </w:tcMar>
            <w:shd w:fill="F8FAFC"/>
          </w:tcPr>
          <w:p>
            <w:pPr>
              <w:spacing w:after="0"/>
            </w:pPr>
            <w:r>
              <w:rPr>
                <w:rFonts w:ascii="Arial" w:hAnsi="Arial"/>
                <w:color w:val="1E293B"/>
                <w:sz w:val="16"/>
              </w:rPr>
              <w:t>ReviewControllerTest</w:t>
            </w:r>
          </w:p>
        </w:tc>
        <w:tc>
          <w:tcPr>
            <w:tcW w:type="dxa" w:w="1152"/>
            <w:tcMar>
              <w:top w:w="60" w:type="dxa"/>
              <w:bottom w:w="60" w:type="dxa"/>
              <w:left w:w="80" w:type="dxa"/>
              <w:right w:w="80" w:type="dxa"/>
            </w:tcMar>
            <w:shd w:fill="F8FAFC"/>
          </w:tcPr>
          <w:p>
            <w:pPr>
              <w:spacing w:after="0"/>
            </w:pPr>
            <w:r>
              <w:rPr>
                <w:rFonts w:ascii="Arial" w:hAnsi="Arial"/>
                <w:color w:val="1E293B"/>
                <w:sz w:val="16"/>
              </w:rPr>
              <w:t>10</w:t>
            </w:r>
          </w:p>
        </w:tc>
        <w:tc>
          <w:tcPr>
            <w:tcW w:type="dxa" w:w="3456"/>
            <w:tcMar>
              <w:top w:w="60" w:type="dxa"/>
              <w:bottom w:w="60" w:type="dxa"/>
              <w:left w:w="80" w:type="dxa"/>
              <w:right w:w="80" w:type="dxa"/>
            </w:tcMar>
            <w:shd w:fill="F8FAFC"/>
          </w:tcPr>
          <w:p>
            <w:pPr>
              <w:spacing w:after="0"/>
            </w:pPr>
            <w:r>
              <w:rPr>
                <w:rFonts w:ascii="Arial" w:hAnsi="Arial"/>
                <w:color w:val="1E293B"/>
                <w:sz w:val="16"/>
              </w:rPr>
              <w:t>Reviewer queue authorization, status transitions, and review feedback</w:t>
            </w:r>
          </w:p>
        </w:tc>
      </w:tr>
      <w:tr>
        <w:tc>
          <w:tcPr>
            <w:tcW w:type="dxa" w:w="2160"/>
            <w:tcMar>
              <w:top w:w="60" w:type="dxa"/>
              <w:bottom w:w="60" w:type="dxa"/>
              <w:left w:w="80" w:type="dxa"/>
              <w:right w:w="80" w:type="dxa"/>
            </w:tcMar>
            <w:shd w:fill="FFFFFF"/>
          </w:tcPr>
          <w:p>
            <w:pPr>
              <w:spacing w:after="0"/>
            </w:pPr>
            <w:r>
              <w:rPr>
                <w:rFonts w:ascii="Arial" w:hAnsi="Arial"/>
                <w:color w:val="1E293B"/>
                <w:sz w:val="16"/>
              </w:rPr>
              <w:t>Web MVC / Dashboard</w:t>
            </w:r>
          </w:p>
        </w:tc>
        <w:tc>
          <w:tcPr>
            <w:tcW w:type="dxa" w:w="2592"/>
            <w:tcMar>
              <w:top w:w="60" w:type="dxa"/>
              <w:bottom w:w="60" w:type="dxa"/>
              <w:left w:w="80" w:type="dxa"/>
              <w:right w:w="80" w:type="dxa"/>
            </w:tcMar>
            <w:shd w:fill="FFFFFF"/>
          </w:tcPr>
          <w:p>
            <w:pPr>
              <w:spacing w:after="0"/>
            </w:pPr>
            <w:r>
              <w:rPr>
                <w:rFonts w:ascii="Arial" w:hAnsi="Arial"/>
                <w:color w:val="1E293B"/>
                <w:sz w:val="16"/>
              </w:rPr>
              <w:t>DashboardControllerTest</w:t>
            </w:r>
          </w:p>
        </w:tc>
        <w:tc>
          <w:tcPr>
            <w:tcW w:type="dxa" w:w="1152"/>
            <w:tcMar>
              <w:top w:w="60" w:type="dxa"/>
              <w:bottom w:w="60" w:type="dxa"/>
              <w:left w:w="80" w:type="dxa"/>
              <w:right w:w="80" w:type="dxa"/>
            </w:tcMar>
            <w:shd w:fill="FFFFFF"/>
          </w:tcPr>
          <w:p>
            <w:pPr>
              <w:spacing w:after="0"/>
            </w:pPr>
            <w:r>
              <w:rPr>
                <w:rFonts w:ascii="Arial" w:hAnsi="Arial"/>
                <w:color w:val="1E293B"/>
                <w:sz w:val="16"/>
              </w:rPr>
              <w:t>5</w:t>
            </w:r>
          </w:p>
        </w:tc>
        <w:tc>
          <w:tcPr>
            <w:tcW w:type="dxa" w:w="3456"/>
            <w:tcMar>
              <w:top w:w="60" w:type="dxa"/>
              <w:bottom w:w="60" w:type="dxa"/>
              <w:left w:w="80" w:type="dxa"/>
              <w:right w:w="80" w:type="dxa"/>
            </w:tcMar>
            <w:shd w:fill="FFFFFF"/>
          </w:tcPr>
          <w:p>
            <w:pPr>
              <w:spacing w:after="0"/>
            </w:pPr>
            <w:r>
              <w:rPr>
                <w:rFonts w:ascii="Arial" w:hAnsi="Arial"/>
                <w:color w:val="1E293B"/>
                <w:sz w:val="16"/>
              </w:rPr>
              <w:t>Admin dashboard aggregate calculations and view model population</w:t>
            </w:r>
          </w:p>
        </w:tc>
      </w:tr>
      <w:tr>
        <w:tc>
          <w:tcPr>
            <w:tcW w:type="dxa" w:w="2160"/>
            <w:tcMar>
              <w:top w:w="60" w:type="dxa"/>
              <w:bottom w:w="60" w:type="dxa"/>
              <w:left w:w="80" w:type="dxa"/>
              <w:right w:w="80" w:type="dxa"/>
            </w:tcMar>
            <w:shd w:fill="F8FAFC"/>
          </w:tcPr>
          <w:p>
            <w:pPr>
              <w:spacing w:after="0"/>
            </w:pPr>
            <w:r>
              <w:rPr>
                <w:rFonts w:ascii="Arial" w:hAnsi="Arial"/>
                <w:color w:val="1E293B"/>
                <w:sz w:val="16"/>
              </w:rPr>
              <w:t>Spring Security RBAC</w:t>
            </w:r>
          </w:p>
        </w:tc>
        <w:tc>
          <w:tcPr>
            <w:tcW w:type="dxa" w:w="2592"/>
            <w:tcMar>
              <w:top w:w="60" w:type="dxa"/>
              <w:bottom w:w="60" w:type="dxa"/>
              <w:left w:w="80" w:type="dxa"/>
              <w:right w:w="80" w:type="dxa"/>
            </w:tcMar>
            <w:shd w:fill="F8FAFC"/>
          </w:tcPr>
          <w:p>
            <w:pPr>
              <w:spacing w:after="0"/>
            </w:pPr>
            <w:r>
              <w:rPr>
                <w:rFonts w:ascii="Arial" w:hAnsi="Arial"/>
                <w:color w:val="1E293B"/>
                <w:sz w:val="16"/>
              </w:rPr>
              <w:t>SecurityConfigTest</w:t>
            </w:r>
          </w:p>
        </w:tc>
        <w:tc>
          <w:tcPr>
            <w:tcW w:type="dxa" w:w="1152"/>
            <w:tcMar>
              <w:top w:w="60" w:type="dxa"/>
              <w:bottom w:w="60" w:type="dxa"/>
              <w:left w:w="80" w:type="dxa"/>
              <w:right w:w="80" w:type="dxa"/>
            </w:tcMar>
            <w:shd w:fill="F8FAFC"/>
          </w:tcPr>
          <w:p>
            <w:pPr>
              <w:spacing w:after="0"/>
            </w:pPr>
            <w:r>
              <w:rPr>
                <w:rFonts w:ascii="Arial" w:hAnsi="Arial"/>
                <w:color w:val="1E293B"/>
                <w:sz w:val="16"/>
              </w:rPr>
              <w:t>12</w:t>
            </w:r>
          </w:p>
        </w:tc>
        <w:tc>
          <w:tcPr>
            <w:tcW w:type="dxa" w:w="3456"/>
            <w:tcMar>
              <w:top w:w="60" w:type="dxa"/>
              <w:bottom w:w="60" w:type="dxa"/>
              <w:left w:w="80" w:type="dxa"/>
              <w:right w:w="80" w:type="dxa"/>
            </w:tcMar>
            <w:shd w:fill="F8FAFC"/>
          </w:tcPr>
          <w:p>
            <w:pPr>
              <w:spacing w:after="0"/>
            </w:pPr>
            <w:r>
              <w:rPr>
                <w:rFonts w:ascii="Arial" w:hAnsi="Arial"/>
                <w:color w:val="1E293B"/>
                <w:sz w:val="16"/>
              </w:rPr>
              <w:t>URL authorization rules, unauthenticated redirects, role enforcement</w:t>
            </w:r>
          </w:p>
        </w:tc>
      </w:tr>
      <w:tr>
        <w:tc>
          <w:tcPr>
            <w:tcW w:type="dxa" w:w="2160"/>
            <w:tcMar>
              <w:top w:w="60" w:type="dxa"/>
              <w:bottom w:w="60" w:type="dxa"/>
              <w:left w:w="80" w:type="dxa"/>
              <w:right w:w="80" w:type="dxa"/>
            </w:tcMar>
            <w:shd w:fill="FFFFFF"/>
          </w:tcPr>
          <w:p>
            <w:pPr>
              <w:spacing w:after="0"/>
            </w:pPr>
            <w:r>
              <w:rPr>
                <w:rFonts w:ascii="Arial" w:hAnsi="Arial"/>
                <w:color w:val="1E293B"/>
                <w:sz w:val="16"/>
              </w:rPr>
              <w:t>End-to-End (E2E) Smoke</w:t>
            </w:r>
          </w:p>
        </w:tc>
        <w:tc>
          <w:tcPr>
            <w:tcW w:type="dxa" w:w="2592"/>
            <w:tcMar>
              <w:top w:w="60" w:type="dxa"/>
              <w:bottom w:w="60" w:type="dxa"/>
              <w:left w:w="80" w:type="dxa"/>
              <w:right w:w="80" w:type="dxa"/>
            </w:tcMar>
            <w:shd w:fill="FFFFFF"/>
          </w:tcPr>
          <w:p>
            <w:pPr>
              <w:spacing w:after="0"/>
            </w:pPr>
            <w:r>
              <w:rPr>
                <w:rFonts w:ascii="Arial" w:hAnsi="Arial"/>
                <w:color w:val="1E293B"/>
                <w:sz w:val="16"/>
              </w:rPr>
              <w:t>PaperSubmissionUiTest</w:t>
            </w:r>
          </w:p>
        </w:tc>
        <w:tc>
          <w:tcPr>
            <w:tcW w:type="dxa" w:w="1152"/>
            <w:tcMar>
              <w:top w:w="60" w:type="dxa"/>
              <w:bottom w:w="60" w:type="dxa"/>
              <w:left w:w="80" w:type="dxa"/>
              <w:right w:w="80" w:type="dxa"/>
            </w:tcMar>
            <w:shd w:fill="FFFFFF"/>
          </w:tcPr>
          <w:p>
            <w:pPr>
              <w:spacing w:after="0"/>
            </w:pPr>
            <w:r>
              <w:rPr>
                <w:rFonts w:ascii="Arial" w:hAnsi="Arial"/>
                <w:color w:val="1E293B"/>
                <w:sz w:val="16"/>
              </w:rPr>
              <w:t>3</w:t>
            </w:r>
          </w:p>
        </w:tc>
        <w:tc>
          <w:tcPr>
            <w:tcW w:type="dxa" w:w="3456"/>
            <w:tcMar>
              <w:top w:w="60" w:type="dxa"/>
              <w:bottom w:w="60" w:type="dxa"/>
              <w:left w:w="80" w:type="dxa"/>
              <w:right w:w="80" w:type="dxa"/>
            </w:tcMar>
            <w:shd w:fill="FFFFFF"/>
          </w:tcPr>
          <w:p>
            <w:pPr>
              <w:spacing w:after="0"/>
            </w:pPr>
            <w:r>
              <w:rPr>
                <w:rFonts w:ascii="Arial" w:hAnsi="Arial"/>
                <w:color w:val="1E293B"/>
                <w:sz w:val="16"/>
              </w:rPr>
              <w:t>Headless Chrome browser tests, search queries, email redaction</w:t>
            </w:r>
          </w:p>
        </w:tc>
      </w:tr>
      <w:tr>
        <w:tc>
          <w:tcPr>
            <w:tcW w:type="dxa" w:w="2160"/>
            <w:tcMar>
              <w:top w:w="60" w:type="dxa"/>
              <w:bottom w:w="60" w:type="dxa"/>
              <w:left w:w="80" w:type="dxa"/>
              <w:right w:w="80" w:type="dxa"/>
            </w:tcMar>
            <w:shd w:fill="DCFCE7"/>
          </w:tcPr>
          <w:p>
            <w:pPr>
              <w:spacing w:after="0"/>
            </w:pPr>
            <w:r>
              <w:rPr>
                <w:rFonts w:ascii="Arial" w:hAnsi="Arial"/>
                <w:b/>
                <w:color w:val="166534"/>
                <w:sz w:val="17"/>
              </w:rPr>
              <w:t>Total Quality Assurance</w:t>
            </w:r>
          </w:p>
        </w:tc>
        <w:tc>
          <w:tcPr>
            <w:tcW w:type="dxa" w:w="2592"/>
            <w:tcMar>
              <w:top w:w="60" w:type="dxa"/>
              <w:bottom w:w="60" w:type="dxa"/>
              <w:left w:w="80" w:type="dxa"/>
              <w:right w:w="80" w:type="dxa"/>
            </w:tcMar>
            <w:shd w:fill="DCFCE7"/>
          </w:tcPr>
          <w:p>
            <w:pPr>
              <w:spacing w:after="0"/>
            </w:pPr>
            <w:r>
              <w:rPr>
                <w:rFonts w:ascii="Arial" w:hAnsi="Arial"/>
                <w:b/>
                <w:color w:val="166534"/>
                <w:sz w:val="17"/>
              </w:rPr>
              <w:t>All Architectural Slices</w:t>
            </w:r>
          </w:p>
        </w:tc>
        <w:tc>
          <w:tcPr>
            <w:tcW w:type="dxa" w:w="1152"/>
            <w:tcMar>
              <w:top w:w="60" w:type="dxa"/>
              <w:bottom w:w="60" w:type="dxa"/>
              <w:left w:w="80" w:type="dxa"/>
              <w:right w:w="80" w:type="dxa"/>
            </w:tcMar>
            <w:shd w:fill="DCFCE7"/>
          </w:tcPr>
          <w:p>
            <w:pPr>
              <w:spacing w:after="0"/>
            </w:pPr>
            <w:r>
              <w:rPr>
                <w:rFonts w:ascii="Arial" w:hAnsi="Arial"/>
                <w:b/>
                <w:color w:val="166534"/>
                <w:sz w:val="17"/>
              </w:rPr>
              <w:t>79</w:t>
            </w:r>
          </w:p>
        </w:tc>
        <w:tc>
          <w:tcPr>
            <w:tcW w:type="dxa" w:w="3456"/>
            <w:tcMar>
              <w:top w:w="60" w:type="dxa"/>
              <w:bottom w:w="60" w:type="dxa"/>
              <w:left w:w="80" w:type="dxa"/>
              <w:right w:w="80" w:type="dxa"/>
            </w:tcMar>
            <w:shd w:fill="DCFCE7"/>
          </w:tcPr>
          <w:p>
            <w:pPr>
              <w:spacing w:after="0"/>
            </w:pPr>
            <w:r>
              <w:rPr>
                <w:rFonts w:ascii="Arial" w:hAnsi="Arial"/>
                <w:b/>
                <w:color w:val="166534"/>
                <w:sz w:val="17"/>
              </w:rPr>
              <w:t>100% Pass Rate across Unit, Slice, Integration, and E2E Tests</w:t>
            </w:r>
          </w:p>
        </w:tc>
      </w:tr>
    </w:tbl>
    <w:p>
      <w:pPr>
        <w:spacing w:after="240"/>
      </w:pPr>
    </w:p>
    <w:p>
      <w:pPr>
        <w:pStyle w:val="Heading1"/>
        <w:spacing w:before="360" w:after="120"/>
      </w:pPr>
      <w:r>
        <w:rPr>
          <w:rFonts w:ascii="Arial" w:hAnsi="Arial"/>
          <w:b/>
          <w:color w:val="1E3A8A"/>
          <w:sz w:val="30"/>
        </w:rPr>
        <w:t>5. Conclusion &amp; Academic Certification</w:t>
      </w:r>
    </w:p>
    <w:p>
      <w:pPr>
        <w:spacing w:line="276" w:lineRule="auto"/>
      </w:pPr>
      <w:r>
        <w:t>The Jenkins-Based Research Paper Repository successfully fulfills all functional, architectural, and continuous integration requirements established for the academic semester. The enterprise Spring Boot application demonstrates robust role-based security, rigorous validation, and complete test automation. The automated Jenkins CI pipeline, multi-stage Docker containerization, and Ansible deployment orchestration validate the engineering rigor of the software lifecycle from source control to deployment.</w:t>
      </w:r>
    </w:p>
    <w:p>
      <w:pPr>
        <w:spacing w:after="20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60" w:type="dxa"/>
              <w:right w:w="160" w:type="dxa"/>
            </w:tcMar>
            <w:shd w:fill="F8FAFC"/>
          </w:tcPr>
          <w:p>
            <w:pPr>
              <w:spacing w:after="0"/>
              <w:jc w:val="center"/>
            </w:pPr>
            <w:r>
              <w:rPr>
                <w:rFonts w:ascii="Arial" w:hAnsi="Arial"/>
                <w:i/>
                <w:color w:val="64748B"/>
                <w:sz w:val="19"/>
              </w:rPr>
              <w:t>Project Implementation &amp; Documentation Certified by:</w:t>
              <w:br/>
            </w:r>
            <w:r>
              <w:rPr>
                <w:rFonts w:ascii="Arial" w:hAnsi="Arial"/>
                <w:b/>
                <w:color w:val="1E3A8A"/>
                <w:sz w:val="22"/>
              </w:rPr>
              <w:t>MUAWIYAH SAHIL NARVEL | ROLL NO: 23108A0020</w:t>
              <w:br/>
            </w:r>
            <w:r>
              <w:rPr>
                <w:rFonts w:ascii="Arial" w:hAnsi="Arial"/>
                <w:color w:val="64748B"/>
                <w:sz w:val="18"/>
              </w:rPr>
              <w:t>Department of Computer Engineering / Information Technology</w:t>
              <w:br/>
              <w:t>Date of Verification: October 15,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Candidate: Muawiyah Sahil Narvel (Roll No: 23108A0020)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Jenkins-Based Research Paper Repository | Master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