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 w:eastAsia="Noto Serif CJK SC"/>
          <w:b/>
          <w:color w:val="1A3752"/>
          <w:sz w:val="50"/>
        </w:rPr>
        <w:t>网文伪数学公式与功能总表</w:t>
      </w:r>
    </w:p>
    <w:p>
      <w:pPr>
        <w:jc w:val="center"/>
      </w:pPr>
      <w:r>
        <w:rPr>
          <w:rFonts w:ascii="Aptos" w:hAnsi="Aptos" w:eastAsia="Noto Sans CJK SC"/>
          <w:color w:val="4E6274"/>
          <w:sz w:val="25"/>
        </w:rPr>
        <w:t>统一尺度、AI参与伪概率、风险向量与确定动作 · v1.0 修订版</w:t>
      </w:r>
    </w:p>
    <w:p>
      <w:pPr>
        <w:spacing w:before="440"/>
        <w:jc w:val="center"/>
      </w:pPr>
      <w:r>
        <w:rPr>
          <w:rFonts w:ascii="Aptos" w:hAnsi="Aptos" w:eastAsia="Noto Sans CJK SC"/>
          <w:color w:val="373737"/>
          <w:sz w:val="20"/>
        </w:rPr>
        <w:t>适用范围：网文小说文本分析、版本比较、错误预警与定向修复</w:t>
      </w:r>
    </w:p>
    <w:p>
      <w:pPr>
        <w:spacing w:before="1700"/>
        <w:jc w:val="center"/>
      </w:pPr>
      <w:r>
        <w:rPr>
          <w:rFonts w:ascii="Aptos" w:hAnsi="Aptos" w:eastAsia="Noto Sans CJK SC"/>
          <w:color w:val="646464"/>
          <w:sz w:val="19"/>
        </w:rPr>
        <w:t>修订日期：2026-06-22</w:t>
      </w:r>
    </w:p>
    <w:p>
      <w:pPr>
        <w:jc w:val="center"/>
      </w:pPr>
      <w:r>
        <w:rPr>
          <w:rFonts w:ascii="Aptos" w:hAnsi="Aptos" w:eastAsia="Noto Sans CJK SC"/>
          <w:color w:val="82551E"/>
          <w:sz w:val="18"/>
        </w:rPr>
        <w:t>状态：公式一致性修订完成；经验阈值仍待同类型语料校准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181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修订目标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修复原版量纲混用、符号冲突、缺失聚合式、除零处理和不可计算风险向量；新增AI参与伪概率模型。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核心输出</w:t>
            </w:r>
          </w:p>
        </w:tc>
        <w:tc>
          <w:tcPr>
            <w:tcW w:type="dxa" w:w="737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硬闸门、直接事实、0—4代理风险、文学表现剖面、AI参与伪概率区间、九维风险向量、确定修复动作。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概率边界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AI参与伪概率只表示文本风格与结构迹象，不是真实作者身份概率，不得用于处罚、版权归属或法律定案。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校准状态</w:t>
            </w:r>
          </w:p>
        </w:tc>
        <w:tc>
          <w:tcPr>
            <w:tcW w:type="dxa" w:w="737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绝大多数公式为C0—C1；可做章内和版本比较，跨作者比较需C2，外部判断需C3。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版本规则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新增、删除、改权重或改阈值时，必须同步更新变量字典、边界测试、速查表与校准状态。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FF2CC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核心立场：</w:t>
            </w:r>
            <w:r>
              <w:rPr>
                <w:rFonts w:ascii="Aptos" w:hAnsi="Aptos" w:eastAsia="Noto Sans CJK SC"/>
                <w:color w:val="373737"/>
                <w:sz w:val="18"/>
              </w:rPr>
              <w:t>本体系把不确定判断压缩成确定行动。伪概率和风险值是决策工具，不是自然事实。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1. 公式等级、统一尺度与异常输入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2. 全局变量命名与评分锚点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3. AI参与伪概率模型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4. 章级硬闸门与综合判断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5. 叙事结构计算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6. 文风、AI味与文学表现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7. 创意与设定计算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8. 角色与心理计算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9. 技术连续性计算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10. 阅读与市场侧代理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11. 三个根层风险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12. 九维风险向量与决策输出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13. 禁用边界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14. 执行、校准与边界测试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15. 公式速查表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16. 参考依据</w:t>
      </w:r>
    </w:p>
    <w:p>
      <w:pPr>
        <w:pStyle w:val="Heading1"/>
      </w:pPr>
      <w:r>
        <w:t>1. 公式等级、统一尺度与异常输入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737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476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187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F0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硬事实/布尔量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字数、次数、位置、是否冲突、闸门0/1。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可直接执行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F1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描述比率</w:t>
            </w:r>
          </w:p>
        </w:tc>
        <w:tc>
          <w:tcPr>
            <w:tcW w:type="dxa" w:w="476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密度、重复率、间隔、覆盖率。</w:t>
            </w:r>
          </w:p>
        </w:tc>
        <w:tc>
          <w:tcPr>
            <w:tcW w:type="dxa" w:w="187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预警与比较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F2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代理风险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多个可观测项组合后的0—4风险。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筛查与排序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F3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启发式判断</w:t>
            </w:r>
          </w:p>
        </w:tc>
        <w:tc>
          <w:tcPr>
            <w:tcW w:type="dxa" w:w="476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依赖人工编码、类型基线或区间评分。</w:t>
            </w:r>
          </w:p>
        </w:tc>
        <w:tc>
          <w:tcPr>
            <w:tcW w:type="dxa" w:w="187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必须复核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伪概率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把F2/F3压缩成0—100%的倾向区间。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仅表达怀疑程度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X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禁用越权</w:t>
            </w:r>
          </w:p>
        </w:tc>
        <w:tc>
          <w:tcPr>
            <w:tcW w:type="dxa" w:w="476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真实作者概率、商业成功率、脑内化学量等无校准结论。</w:t>
            </w:r>
          </w:p>
        </w:tc>
        <w:tc>
          <w:tcPr>
            <w:tcW w:type="dxa" w:w="187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禁止定案</w:t>
            </w:r>
          </w:p>
        </w:tc>
      </w:tr>
    </w:tbl>
    <w:p>
      <w:pPr>
        <w:spacing w:after="0"/>
      </w:pPr>
    </w:p>
    <w:p>
      <w:pPr>
        <w:pStyle w:val="Heading2"/>
      </w:pPr>
      <w:r>
        <w:t>1.1 统一0—4尺度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R ∈ [0,4]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所有进入聚合公式的子项必须先转换为0—4；风险值不表示客观文学质量。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Q(p) = 4 × clip(p,0,1)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把0—1比例直接映射为0—4。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N(x;a,b) = clip(4 × (x−a)/(b−a),0,4)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把次数、密度或距离映射到0—4；a为起警点，b为严重值。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WA(x,w) = Σ(i∈A) w_i x_i / Σ(i∈A) w_i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A为非NA且样本充足的项目集合；聚合时按可用权重重新归一。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区间</w:t>
            </w:r>
          </w:p>
        </w:tc>
        <w:tc>
          <w:tcPr>
            <w:tcW w:type="dxa" w:w="226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1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默认动作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0.0—0.9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通过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不处理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1.0—1.9</w:t>
            </w:r>
          </w:p>
        </w:tc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观察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继续取样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2.0—2.9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定向修复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只修对应变量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3.0—4.0</w:t>
            </w:r>
          </w:p>
        </w:tc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高风险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场景或章节重写</w:t>
            </w:r>
          </w:p>
        </w:tc>
      </w:tr>
    </w:tbl>
    <w:p>
      <w:pPr>
        <w:spacing w:after="0"/>
      </w:pPr>
    </w:p>
    <w:p>
      <w:pPr>
        <w:pStyle w:val="Heading2"/>
      </w:pPr>
      <w:r>
        <w:t>1.2 区间与不确定度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x = [x_min,x_max]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下限采用严格解释，上限采用宽松解释。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Width(x)=x_max−x_min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区间越宽，判断越依赖解释；优先人工复核。</w:t>
            </w:r>
          </w:p>
        </w:tc>
      </w:tr>
    </w:tbl>
    <w:p>
      <w:pPr>
        <w:spacing w:after="0"/>
      </w:pPr>
    </w:p>
    <w:p>
      <w:pPr>
        <w:pStyle w:val="Heading2"/>
      </w:pPr>
      <w:r>
        <w:t>1.3 NA、除零与最小样本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情形</w:t>
            </w:r>
          </w:p>
        </w:tc>
        <w:tc>
          <w:tcPr>
            <w:tcW w:type="dxa" w:w="198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481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分母=0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NA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不得自动记为0风险。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样本量&lt;n_min</w:t>
            </w:r>
          </w:p>
        </w:tc>
        <w:tc>
          <w:tcPr>
            <w:tcW w:type="dxa" w:w="198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LOW_SAMPLE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可显示原始值，不进入正式聚合。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指标不适用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NOT_APPLICABLE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从WA的可用集合A中排除。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可用子项少于聚合项一半</w:t>
            </w:r>
          </w:p>
        </w:tc>
        <w:tc>
          <w:tcPr>
            <w:tcW w:type="dxa" w:w="198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INSUFFICIENT_DATA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模块总风险不计算。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同一指标多个评审差异&gt;1分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REVIEW_CONFLICT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输出区间并人工裁决。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34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指标类型</w:t>
            </w:r>
          </w:p>
        </w:tc>
        <w:tc>
          <w:tcPr>
            <w:tcW w:type="dxa" w:w="56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默认最小样本 n_min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句级比例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20句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对话比例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10轮对话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人物声音比较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至少2人；每人≥100字对话或10轮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事件/选择比例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5个可编码事件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伏笔/问题比例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3个有效对象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AI参与伪概率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正文≥1200汉字；建议≥2500字</w:t>
            </w:r>
          </w:p>
        </w:tc>
      </w:tr>
    </w:tbl>
    <w:p>
      <w:pPr>
        <w:spacing w:after="0"/>
      </w:pPr>
    </w:p>
    <w:p>
      <w:pPr>
        <w:pStyle w:val="Heading1"/>
      </w:pPr>
      <w:r>
        <w:t>2. 全局变量命名与评分锚点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FF2CC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命名规则：</w:t>
            </w:r>
            <w:r>
              <w:rPr>
                <w:rFonts w:ascii="Aptos" w:hAnsi="Aptos" w:eastAsia="Noto Sans CJK SC"/>
                <w:color w:val="373737"/>
                <w:sz w:val="18"/>
              </w:rPr>
              <w:t>所有符号全局唯一。章级变量使用_ch；文学表现使用L前缀；技术状态冲突使用Sc_state，禁止复用S_c。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hRule="atLeast"/>
          <w:tblHeader w:val="true"/>
          <w:cantSplit/>
        </w:trPr>
        <w:tc>
          <w:tcPr>
            <w:tcW w:type="dxa" w:w="96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247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1417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0分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2分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4分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章级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U_ch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理解成立度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无法建立局势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主线可懂但有缺口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局势、利益和因果清楚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章级</w:t>
            </w:r>
          </w:p>
        </w:tc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C_ch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因果推进度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原地重复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局部推进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形成不可忽略的新状态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章级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A_ch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人物主动度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结果完全外来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人物部分参与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关键结果由人物选择促成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章级</w:t>
            </w:r>
          </w:p>
        </w:tc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E_ch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情绪成立度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模板反应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有对象但较薄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意义、身体与行动统一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章级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R_ch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当章回报度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无支付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部分兑现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核心期待充分兑现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章级</w:t>
            </w:r>
          </w:p>
        </w:tc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F_ch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后续牵引度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无继续理由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一个可信问题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多个清楚而可信的牵引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连贯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Ca_causal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因果连续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关键转移无桥梁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主链清楚有小缺口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每个关键转移可追溯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连贯</w:t>
            </w:r>
          </w:p>
        </w:tc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Cg_goal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目标连续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目标漂移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局部目标稳定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目标变化均有触发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连贯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Cs_state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状态继承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状态频繁重置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大体继承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资源、伤势、关系均连续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变化</w:t>
            </w:r>
          </w:p>
        </w:tc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Ve_salience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事件显著性差异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事件同质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存在局部峰值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主次层级清楚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变化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Vu_reframe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重新解释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无重解释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一次有效改写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多次合理重构旧信息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变化</w:t>
            </w:r>
          </w:p>
        </w:tc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Vb_branch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真实分叉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选择都归同一路径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存在局部分叉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选择造成非等价后果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变化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Vr_rhythm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节拍变化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固定重复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局部变化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变化服务于情节功能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文学变量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28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0分</w:t>
            </w:r>
          </w:p>
        </w:tc>
        <w:tc>
          <w:tcPr>
            <w:tcW w:type="dxa" w:w="28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4分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Lv_voice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声音独特度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人物和叙述语言可互换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遮住名字仍能辨认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Li_sensory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感知具体度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抽象概括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细节具体且有选择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Lm_layers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意义复层度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一句只承担一项功能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动作、关系、主题与信息叠加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Lr_rhythm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节律控制度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全篇同速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停顿、错拍、长短变化有功能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Lp_pov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视角控制度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随意越权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所知、误判和隐瞒受控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Lo_original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表达陌生度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套语与通用形容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具体且避免现成表达</w:t>
            </w:r>
          </w:p>
        </w:tc>
      </w:tr>
    </w:tbl>
    <w:p>
      <w:pPr>
        <w:spacing w:after="0"/>
      </w:pPr>
    </w:p>
    <w:p>
      <w:pPr>
        <w:pStyle w:val="Heading1"/>
      </w:pPr>
      <w:r>
        <w:t>3. AI参与伪概率模型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DDEBF7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原版缺失：</w:t>
            </w:r>
            <w:r>
              <w:rPr>
                <w:rFonts w:ascii="Aptos" w:hAnsi="Aptos" w:eastAsia="Noto Sans CJK SC"/>
                <w:color w:val="373737"/>
                <w:sz w:val="18"/>
              </w:rPr>
              <w:t>原v1.0没有这一公式，并把“AI写作概率=68%”列为禁用表达。本修订版新增F4伪概率，但明确禁止把它称为真实作者身份概率。</w:t>
            </w:r>
          </w:p>
        </w:tc>
      </w:tr>
    </w:tbl>
    <w:p>
      <w:pPr>
        <w:spacing w:after="0"/>
      </w:pPr>
    </w:p>
    <w:p>
      <w:pPr>
        <w:pStyle w:val="Heading2"/>
      </w:pPr>
      <w:r>
        <w:t>3.1 正向AI式证据与反向人工深修证据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A_pos = 0.28AI_R + 0.28AI_S + 0.16R_convergence + 0.10P_s + 0.10R_ambiguity + 0.08R_embodiment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六项输入均为0—4；表示模板规则化、语义封闭、路径趋同、过度平滑、留白不足和肉身缺失。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H_neg = 0.40H_long + 0.30H_voice + 0.30H_asym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反向证据：长程精确回收、稳定人物声纹、有意不对称/留白。它们不能证明人类作者，只降低纯AI直出倾向。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反向变量</w:t>
            </w:r>
          </w:p>
        </w:tc>
        <w:tc>
          <w:tcPr>
            <w:tcW w:type="dxa" w:w="34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0分</w:t>
            </w:r>
          </w:p>
        </w:tc>
        <w:tc>
          <w:tcPr>
            <w:tcW w:type="dxa" w:w="34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4分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H_long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无跨章/跨段精确复用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旧信息被多次以非机械方式回收并改变后果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H_voice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人物声音高度可换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多人物长期保持稳定而不同的语言指纹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H_asym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句式、节拍、解释高度整齐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存在有功能的断裂、沉默、错拍与不完全解释</w:t>
            </w:r>
          </w:p>
        </w:tc>
      </w:tr>
    </w:tbl>
    <w:p>
      <w:pPr>
        <w:spacing w:after="0"/>
      </w:pPr>
    </w:p>
    <w:p>
      <w:pPr>
        <w:pStyle w:val="Heading2"/>
      </w:pPr>
      <w:r>
        <w:t>3.2 风格伪概率与区间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P_AI* = 100 × sigmoid(1.4 × (A_pos − H_neg − 1.6))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sigmoid(z)=1/(1+e^(−z))；1.6为C0中心阈值，只用于章内比较。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L_short = max(0,1 − N_chars/3000)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文本越短，不确定度越高；N_chars为正文汉字数。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W = clip(12 + 12D_rater + 10L_short + 8B_missing + 8H_mix,12,35)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D_rater为评审分歧0—1；B_missing为缺同类型基线0/1；H_mix为疑似深度人机混编0/1。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P_AI,interval* = [clip(P_AI*−W,0,100), clip(P_AI*+W,0,100)]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必须同时报告中心值、区间宽度和正文证据。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9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8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允许用途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P_AI*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文本呈现AI参与迹象的中心估计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版本比较、决定是否做人工复核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P_AI,interval*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考虑篇幅、评审分歧和基线缺失后的区间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表达不确定性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P_pureAI*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纯AI直出倾向；仅在有版本历史/生成记录时计算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内部流程审计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真实作者身份概率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本模型不能提供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禁止使用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P_pureAI* = P_AI* × (1 − H_edit/4)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H_edit为来自版本历史的人工深修证据0—4；没有修订记录时输出NA。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FF2CC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强制边界：</w:t>
            </w:r>
            <w:r>
              <w:rPr>
                <w:rFonts w:ascii="Aptos" w:hAnsi="Aptos" w:eastAsia="Noto Sans CJK SC"/>
                <w:color w:val="373737"/>
                <w:sz w:val="18"/>
              </w:rPr>
              <w:t>该伪概率不得用于学术处分、版权归属、合同争议、平台封禁或对作者身份的公开指控。AI文本检测会受改写、模型变化、文体和非母语表达影响。</w:t>
            </w:r>
          </w:p>
        </w:tc>
      </w:tr>
    </w:tbl>
    <w:p>
      <w:pPr>
        <w:spacing w:after="0"/>
      </w:pPr>
    </w:p>
    <w:p>
      <w:pPr>
        <w:pStyle w:val="Heading1"/>
      </w:pPr>
      <w:r>
        <w:t>4. 章级硬闸门与综合判断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85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1417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闸门</w:t>
            </w:r>
          </w:p>
        </w:tc>
        <w:tc>
          <w:tcPr>
            <w:tcW w:type="dxa" w:w="51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通过条件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失败后果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G_C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因果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核心结果可追溯到前因、规则与人物行动。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阻断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G_A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人物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关键行动符合目标、信息、能力与底线。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阻断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G_L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连续性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时间、地点、身份、物品与规则无无解释矛盾。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阻断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G_P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视角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叙述信息不越过当前视角可知范围。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阻断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G = G_C × G_A × G_L × G_P, G_i∈{0,1}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仅表示布尔“全部通过”。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S_ch = 0.15U_ch + 0.20C_ch + 0.15A_ch + 0.15E_ch + 0.20R_ch + 0.15F_ch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S_min = Σw_i x_i,min,  S_max = Σw_i x_i,max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130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08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79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动作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阻断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G=0，或U_ch,max≤1，或C_ch,max≤1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先修硬错误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重写</w:t>
            </w:r>
          </w:p>
        </w:tc>
        <w:tc>
          <w:tcPr>
            <w:tcW w:type="dxa" w:w="408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G=1且S_max&lt;2.5</w:t>
            </w:r>
          </w:p>
        </w:tc>
        <w:tc>
          <w:tcPr>
            <w:tcW w:type="dxa" w:w="379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重构主要事件和结果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定向修复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S_min&lt;2.8≤S_max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修最低维度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稳健通过</w:t>
            </w:r>
          </w:p>
        </w:tc>
        <w:tc>
          <w:tcPr>
            <w:tcW w:type="dxa" w:w="408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G=1，S_min≥2.8，且U/C/A/R/F下限均≥2</w:t>
            </w:r>
          </w:p>
        </w:tc>
        <w:tc>
          <w:tcPr>
            <w:tcW w:type="dxa" w:w="379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保留结构，只修表达</w:t>
            </w:r>
          </w:p>
        </w:tc>
      </w:tr>
    </w:tbl>
    <w:p>
      <w:pPr>
        <w:spacing w:after="0"/>
      </w:pPr>
    </w:p>
    <w:p>
      <w:pPr>
        <w:pStyle w:val="Heading1"/>
      </w:pPr>
      <w:r>
        <w:t>5. 叙事结构计算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39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指标/公式</w:t>
            </w:r>
          </w:p>
        </w:tc>
        <w:tc>
          <w:tcPr>
            <w:tcW w:type="dxa" w:w="249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215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尺度修订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J_narr = 缺因果桥梁转移数/关键转移数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逻辑跳跃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J4=Q(J_narr)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N-02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T_time = 时间冲突数/可核验时间锚点数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时间线一致性</w:t>
            </w:r>
          </w:p>
        </w:tc>
        <w:tc>
          <w:tcPr>
            <w:tcW w:type="dxa" w:w="215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T4=Q(T_time)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N-03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C_o=(Ca_causal+Cg_goal+Cs_state)/3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连贯度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各子项均0—4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N-04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V_a=(Ve_salience+Vu_reframe+Vb_branch+Vr_rhythm)/4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结构变化度</w:t>
            </w:r>
          </w:p>
        </w:tc>
        <w:tc>
          <w:tcPr>
            <w:tcW w:type="dxa" w:w="215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各子项均0—4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N-05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P_s=C_o×(4−V_a)/4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高连贯低变化的平滑化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天然0—4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N-06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Mb_motive=无人物依据关键行动/关键行动数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动机断裂</w:t>
            </w:r>
          </w:p>
        </w:tc>
        <w:tc>
          <w:tcPr>
            <w:tcW w:type="dxa" w:w="215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Mb4=Q(Mb_motive)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N-07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E_flat=WA(ES_same,EI_lowvar,ER_repeat,EA_mismatch; .30,.25,.25,.20)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情绪平铺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四子项均0—4风险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N-08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R_narrative=WA(J4,T4,P_s,Mb4,E_flat; .25,.15,.25,.20,.15)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叙事总风险</w:t>
            </w:r>
          </w:p>
        </w:tc>
        <w:tc>
          <w:tcPr>
            <w:tcW w:type="dxa" w:w="215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结果0—4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C_o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V_a</w:t>
            </w:r>
          </w:p>
        </w:tc>
        <w:tc>
          <w:tcPr>
            <w:tcW w:type="dxa" w:w="56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判定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低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低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平且散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低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高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跳跃混乱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低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过度平滑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高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高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连贯且有结构变化</w:t>
            </w:r>
          </w:p>
        </w:tc>
      </w:tr>
    </w:tbl>
    <w:p>
      <w:pPr>
        <w:spacing w:after="0"/>
      </w:pPr>
    </w:p>
    <w:p>
      <w:pPr>
        <w:pStyle w:val="Heading1"/>
      </w:pPr>
      <w:r>
        <w:t>6. 文风、AI味与文学表现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737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45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原始指标</w:t>
            </w:r>
          </w:p>
        </w:tc>
        <w:tc>
          <w:tcPr>
            <w:tcW w:type="dxa" w:w="391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0—4转换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L-01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Sr_repeat=语义复述句/总句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Sr4=Q(Sr_repeat)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L-02</w:t>
            </w:r>
          </w:p>
        </w:tc>
        <w:tc>
          <w:tcPr>
            <w:tcW w:type="dxa" w:w="45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CV_sentence=σ句长/μ句长</w:t>
            </w:r>
          </w:p>
        </w:tc>
        <w:tc>
          <w:tcPr>
            <w:tcW w:type="dxa" w:w="391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只做描述；需基线后转风险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L-03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Ex_explain=冗余解释句/解释性句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Ex4=Q(Ex_explain)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L-04</w:t>
            </w:r>
          </w:p>
        </w:tc>
        <w:tc>
          <w:tcPr>
            <w:tcW w:type="dxa" w:w="45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Ga_abstract=通用抽象表达/描写表达</w:t>
            </w:r>
          </w:p>
        </w:tc>
        <w:tc>
          <w:tcPr>
            <w:tcW w:type="dxa" w:w="391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Ga4=Q(Ga_abstract)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L-05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Ct_transition=模板过渡/段落转移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Ct4=Q(Ct_transition)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L-06</w:t>
            </w:r>
          </w:p>
        </w:tc>
        <w:tc>
          <w:tcPr>
            <w:tcW w:type="dxa" w:w="45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Tr_template=重复模板结构/可编码结构</w:t>
            </w:r>
          </w:p>
        </w:tc>
        <w:tc>
          <w:tcPr>
            <w:tcW w:type="dxa" w:w="391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Tr4=Q(Tr_template)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L-07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Sh_syntax=句式/分段均质风险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人工0—4或基线N()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AI_R = WA(Tr4,Sh_syntax,Ct4;1,1,1)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表面规则化。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AI_S = WA(Ex4,Ga4,Sr4;1,1,1)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语义封闭化。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L_avg=(Lv_voice+Li_sensory+Lm_layers+Lr_rhythm+Lp_pov+Lo_original)/6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L_floor=min(Lv_voice,Li_sensory,Lm_layers,Lr_rhythm,Lp_pov,Lo_original)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L_imbalance=SD(Lv_voice,Li_sensory,Lm_layers,Lr_rhythm,Lp_pov,Lo_original)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R_language=0.35AI_R+0.35AI_S+0.30(4−L_floor)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语言风险同时考虑AI式规则化、语义封闭和文学表现短板；结果0—4。</w:t>
            </w:r>
          </w:p>
        </w:tc>
      </w:tr>
    </w:tbl>
    <w:p>
      <w:pPr>
        <w:spacing w:after="0"/>
      </w:pPr>
    </w:p>
    <w:p>
      <w:pPr>
        <w:pStyle w:val="Heading1"/>
      </w:pPr>
      <w:r>
        <w:t>7. 创意与设定计算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34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198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0—4输入</w:t>
            </w:r>
          </w:p>
        </w:tc>
        <w:tc>
          <w:tcPr>
            <w:tcW w:type="dxa" w:w="311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C-01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Rc_rule=规则冲突/已调用规则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Rc4=Q(Rc_rule)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规则一致性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C-02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Sd_symbol=4×(1−有效出现/总出现)</w:t>
            </w:r>
          </w:p>
        </w:tc>
        <w:tc>
          <w:tcPr>
            <w:tcW w:type="dxa" w:w="198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已为0—4</w:t>
            </w:r>
          </w:p>
        </w:tc>
        <w:tc>
          <w:tcPr>
            <w:tcW w:type="dxa" w:w="311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符号是否装饰化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C-03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Tc_template=高频模板节点/关键节点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Tc4=Q(Tc_template)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路径趋同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C-04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R_creative=WA(Rc4,Sd_symbol,Tc4;.40,.25,.35)</w:t>
            </w:r>
          </w:p>
        </w:tc>
        <w:tc>
          <w:tcPr>
            <w:tcW w:type="dxa" w:w="198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  <w:tc>
          <w:tcPr>
            <w:tcW w:type="dxa" w:w="311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创意设定总风险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FF2CC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除零规则：</w:t>
            </w:r>
            <w:r>
              <w:rPr>
                <w:rFonts w:ascii="Aptos" w:hAnsi="Aptos" w:eastAsia="Noto Sans CJK SC"/>
                <w:color w:val="373737"/>
                <w:sz w:val="18"/>
              </w:rPr>
              <w:t>没有预设核心符号时，Sd_symbol=NA；不是0风险。</w:t>
            </w:r>
          </w:p>
        </w:tc>
      </w:tr>
    </w:tbl>
    <w:p>
      <w:pPr>
        <w:spacing w:after="0"/>
      </w:pPr>
    </w:p>
    <w:p>
      <w:pPr>
        <w:pStyle w:val="Heading1"/>
      </w:pPr>
      <w:r>
        <w:t>8. 角色与心理计算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408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181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尺度修订</w:t>
            </w:r>
          </w:p>
        </w:tc>
        <w:tc>
          <w:tcPr>
            <w:tcW w:type="dxa" w:w="249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CH-01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Vs_cos=人物语言向量平均余弦相似度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Vs_risk=N(Vs_cos;a,b)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人物声音同质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CH-02</w:t>
            </w:r>
          </w:p>
        </w:tc>
        <w:tc>
          <w:tcPr>
            <w:tcW w:type="dxa" w:w="408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Em_mismatch=无人物依据反应/重大事件</w:t>
            </w:r>
          </w:p>
        </w:tc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Em4=Q(Em_mismatch)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情绪事件不匹配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CH-03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Dc_clean=满足任一洁净条件的对话轮次并集/总轮次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Dc4=Q(Dc_clean)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对话过度干净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CH-04</w:t>
            </w:r>
          </w:p>
        </w:tc>
        <w:tc>
          <w:tcPr>
            <w:tcW w:type="dxa" w:w="408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Ch_choice=同类应对/关键选择</w:t>
            </w:r>
          </w:p>
        </w:tc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Ch4=Q(Ch_choice)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选择同质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CH-05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R_character=WA(Vs_risk,Em4,Dc4,Ch4;.30,.25,.25,.20)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角色心理总风险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FF2CC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修正：</w:t>
            </w:r>
            <w:r>
              <w:rPr>
                <w:rFonts w:ascii="Aptos" w:hAnsi="Aptos" w:eastAsia="Noto Sans CJK SC"/>
                <w:color w:val="373737"/>
                <w:sz w:val="18"/>
              </w:rPr>
              <w:t>Dc_clean使用轮次并集，避免同一轮同时满足三项而导致比率超过1。</w:t>
            </w:r>
          </w:p>
        </w:tc>
      </w:tr>
    </w:tbl>
    <w:p>
      <w:pPr>
        <w:spacing w:after="0"/>
      </w:pPr>
    </w:p>
    <w:p>
      <w:pPr>
        <w:pStyle w:val="Heading1"/>
      </w:pPr>
      <w:r>
        <w:t>9. 技术连续性计算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x_(t+1)=Update(x_t,e_t)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位置、伤势、物品、资源、身份、已知信息、关系与时间的状态更新。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408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181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尺度修订</w:t>
            </w:r>
          </w:p>
        </w:tc>
        <w:tc>
          <w:tcPr>
            <w:tcW w:type="dxa" w:w="249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T-01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Sc_state=无事件解释的状态变化/可核验状态更新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Sc4=Q(Sc_state)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状态矛盾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T-02</w:t>
            </w:r>
          </w:p>
        </w:tc>
        <w:tc>
          <w:tcPr>
            <w:tcW w:type="dxa" w:w="408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Fl_foreshadow=超窗未继承伏笔/有效伏笔</w:t>
            </w:r>
          </w:p>
        </w:tc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Fl4=Q(Fl_foreshadow)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伏笔失联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T-03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Rs_random=无已有因果意外/意外事件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Rs4=Q(Rs_random)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表面随机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T-04</w:t>
            </w:r>
          </w:p>
        </w:tc>
        <w:tc>
          <w:tcPr>
            <w:tcW w:type="dxa" w:w="408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R_technical=WA(Sc4,Fl4,Rs4;.45,.30,.25)</w:t>
            </w:r>
          </w:p>
        </w:tc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技术连续性总风险</w:t>
            </w:r>
          </w:p>
        </w:tc>
      </w:tr>
    </w:tbl>
    <w:p>
      <w:pPr>
        <w:spacing w:after="0"/>
      </w:pPr>
    </w:p>
    <w:p>
      <w:pPr>
        <w:pStyle w:val="Heading1"/>
      </w:pPr>
      <w:r>
        <w:t>10. 阅读与市场侧代理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39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187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尺度修订</w:t>
            </w:r>
          </w:p>
        </w:tc>
        <w:tc>
          <w:tcPr>
            <w:tcW w:type="dxa" w:w="255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R-01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Ln_new=(新人物+地点+组织+规则+专名)/千字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描述量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新增变量负载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R-02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Lu_unrelated=Ln_new×(1−关联率)</w:t>
            </w:r>
          </w:p>
        </w:tc>
        <w:tc>
          <w:tcPr>
            <w:tcW w:type="dxa" w:w="187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Lu_risk=N(Lu_unrelated;a,b)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散射负载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R-03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Rm_reward=4×(1−兑现期待/已建立期待)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已为0—4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回报缺失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R-04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Mw_memory=4−(独特+变形+参与+绑定)/4</w:t>
            </w:r>
          </w:p>
        </w:tc>
        <w:tc>
          <w:tcPr>
            <w:tcW w:type="dxa" w:w="187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已为0—4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记忆点弱化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R-05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R_reader=WA(Lu_risk,Rm_reward,Mw_memory;.30,.35,.35)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阅读侧总风险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FF2CC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边界：</w:t>
            </w:r>
            <w:r>
              <w:rPr>
                <w:rFonts w:ascii="Aptos" w:hAnsi="Aptos" w:eastAsia="Noto Sans CJK SC"/>
                <w:color w:val="373737"/>
                <w:sz w:val="18"/>
              </w:rPr>
              <w:t>文本代理不能直接推出平台推荐、真实留存、付费率、版权归属或商业成功。</w:t>
            </w:r>
          </w:p>
        </w:tc>
      </w:tr>
    </w:tbl>
    <w:p>
      <w:pPr>
        <w:spacing w:after="0"/>
      </w:pPr>
    </w:p>
    <w:p>
      <w:pPr>
        <w:pStyle w:val="Heading1"/>
      </w:pPr>
      <w:r>
        <w:t>11. 三个根层风险</w:t>
      </w:r>
    </w:p>
    <w:p>
      <w:pPr>
        <w:pStyle w:val="Heading2"/>
      </w:pPr>
      <w:r>
        <w:t>11.1 概率趋同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45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原始比例</w:t>
            </w:r>
          </w:p>
        </w:tc>
        <w:tc>
          <w:tcPr>
            <w:tcW w:type="dxa" w:w="385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0—4输入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P-01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Hp_path=高频路径转移/关键转移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Hp4=Q(Hp_path)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P-02</w:t>
            </w:r>
          </w:p>
        </w:tc>
        <w:tc>
          <w:tcPr>
            <w:tcW w:type="dxa" w:w="45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Ss_safe=安全解法/主要解决</w:t>
            </w:r>
          </w:p>
        </w:tc>
        <w:tc>
          <w:tcPr>
            <w:tcW w:type="dxa" w:w="385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Ss4=Q(Ss_safe)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P-03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Us_suppress=1−低频合理选项采用/可用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Us4=Q(Us_suppress)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P-04</w:t>
            </w:r>
          </w:p>
        </w:tc>
        <w:tc>
          <w:tcPr>
            <w:tcW w:type="dxa" w:w="45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R_convergence=WA(Hp4,Ss4,Us4;.40,.30,.30)</w:t>
            </w:r>
          </w:p>
        </w:tc>
        <w:tc>
          <w:tcPr>
            <w:tcW w:type="dxa" w:w="385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</w:tr>
    </w:tbl>
    <w:p>
      <w:pPr>
        <w:spacing w:after="0"/>
      </w:pPr>
    </w:p>
    <w:p>
      <w:pPr>
        <w:pStyle w:val="Heading2"/>
      </w:pPr>
      <w:r>
        <w:t>11.2 肉身经验缺失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56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272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0—4输入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B-01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Sm_sensory=4×(1−有效感官通道/6)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已为0—4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B-02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Bc_cliche=通用生理套语/身体反应</w:t>
            </w:r>
          </w:p>
        </w:tc>
        <w:tc>
          <w:tcPr>
            <w:tcW w:type="dxa" w:w="272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Bc4=Q(Bc_cliche)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B-03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Be_interact=4×(1−实际身体环境交互/可交互事件)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已为0—4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B-04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Bl_consequence=身体状态未影响后续/身体变化</w:t>
            </w:r>
          </w:p>
        </w:tc>
        <w:tc>
          <w:tcPr>
            <w:tcW w:type="dxa" w:w="272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Bl4=Q(Bl_consequence)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B-05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R_embodiment=WA(Sm_sensory,Bc4,Be_interact,Bl4;1,1,1,1)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</w:tr>
    </w:tbl>
    <w:p>
      <w:pPr>
        <w:spacing w:after="0"/>
      </w:pPr>
    </w:p>
    <w:p>
      <w:pPr>
        <w:pStyle w:val="Heading2"/>
      </w:pPr>
      <w:r>
        <w:t>11.3 留白不足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56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272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0—4输入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A-01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Ie_instant=即时解释异常/关键异常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Ie4=Q(Ie_instant)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A-02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Me_motive=直接声明动机/可表现动机</w:t>
            </w:r>
          </w:p>
        </w:tc>
        <w:tc>
          <w:tcPr>
            <w:tcW w:type="dxa" w:w="272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Me4=Q(Me_motive)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A-03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Ig_inference=4×(1−需整合≥2线索判断/关键判断)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已为0—4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A-04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Qc_close=过早关闭问题/主要问题</w:t>
            </w:r>
          </w:p>
        </w:tc>
        <w:tc>
          <w:tcPr>
            <w:tcW w:type="dxa" w:w="272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Qc4=Q(Qc_close)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A-05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R_ambiguity=WA(Ie4,Me4,Ig_inference,Qc4;.30,.25,.25,.20)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</w:tr>
    </w:tbl>
    <w:p>
      <w:pPr>
        <w:spacing w:after="0"/>
      </w:pPr>
    </w:p>
    <w:p>
      <w:pPr>
        <w:pStyle w:val="Heading1"/>
      </w:pPr>
      <w:r>
        <w:t>12. 九维风险向量与决策输出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R⃗=(R_narrative,R_language,R_creative,R_character,R_technical,R_reader,R_convergence,R_embodiment,R_ambiguity)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6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聚合公式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理论范围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叙事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WA(J4,T4,P_s,Mb4,E_flat)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语言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0.35AI_R+0.35AI_S+0.30(4−L_floor)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创意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WA(Rc4,Sd_symbol,Tc4)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角色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WA(Vs_risk,Em4,Dc4,Ch4)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技术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WA(Sc4,Fl4,Rs4)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阅读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WA(Lu_risk,Rm_reward,Mw_memory)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趋同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WA(Hp4,Ss4,Us4)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肉身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WA(Sm_sensory,Bc4,Be_interact,Bl4)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留白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WA(Ie4,Me4,Ig_inference,Qc4)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输出状态</w:t>
            </w:r>
          </w:p>
        </w:tc>
        <w:tc>
          <w:tcPr>
            <w:tcW w:type="dxa" w:w="34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9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动作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通过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无显著风险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保留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观察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1—1.9或低样本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继续取样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定向修复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某维度2—2.9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只修该变量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结构重写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硬闸门失败或风险≥3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重构事件、动机、规则或路径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人工裁决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指标冲突、区间宽或基线不明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保留方案并人工决定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Stability = 保持同一结论的合理权重组合数/测试总数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轻微改权重便翻转结论时，不自动执行。</w:t>
            </w:r>
          </w:p>
        </w:tc>
      </w:tr>
    </w:tbl>
    <w:p>
      <w:pPr>
        <w:spacing w:after="0"/>
      </w:pPr>
    </w:p>
    <w:p>
      <w:pPr>
        <w:pStyle w:val="Heading1"/>
      </w:pPr>
      <w:r>
        <w:t>13. 禁用边界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28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表达</w:t>
            </w:r>
          </w:p>
        </w:tc>
        <w:tc>
          <w:tcPr>
            <w:tcW w:type="dxa" w:w="34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28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允许替换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“真实AI写作概率=68%”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禁止；文本无法给出真实作者身份概率。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“AI参与伪概率区间P_AI,interval*”。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“纯AI概率=70%”且无版本历史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禁止；缺人工深修证据H_edit。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P_pureAI*=NA。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“本章商业成功率91%”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禁止；缺平台、受众和历史数据。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文本侧牵引与风险。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“爽点释放多巴胺7.2”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禁止；无量纲和测量。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爽点类型与正文证据。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“爆点越多追读越高”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禁止；相关不等于因果。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记录间隔并用真实数据验证。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“总分高即可通过”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禁止；会掩盖硬错误。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先闸门、再短板、后区间。</w:t>
            </w:r>
          </w:p>
        </w:tc>
      </w:tr>
    </w:tbl>
    <w:p>
      <w:pPr>
        <w:spacing w:after="0"/>
      </w:pPr>
    </w:p>
    <w:p>
      <w:pPr>
        <w:pStyle w:val="Heading1"/>
      </w:pPr>
      <w:r>
        <w:t>14. 执行、校准与边界测试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建立句、段、场景、章节、卷等文本单位。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提取F0事实与全部分子/分母。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执行NA、低样本和适用性判断。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执行四个硬闸门。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把所有比例经Q、次数经N映射为0—4。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计算模块风险与AI参与伪概率区间。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保留正文锚点、误判条件和评审分歧。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按风险排序做最小修复。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修订前后复算。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用同类型人工样本、盲评和真实行为数据校准。</w:t>
      </w:r>
    </w:p>
    <w:p>
      <w:pPr>
        <w:pStyle w:val="Heading2"/>
      </w:pPr>
      <w:r>
        <w:t>14.1 校准等级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6803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C0 未校准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只有定义、初始权重和边界。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C1 章内校准</w:t>
            </w:r>
          </w:p>
        </w:tc>
        <w:tc>
          <w:tcPr>
            <w:tcW w:type="dxa" w:w="6803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能稳定区分同章版本。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C2 同类型校准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在同题材、平台、篇幅样本中有效。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C3 外部验证</w:t>
            </w:r>
          </w:p>
        </w:tc>
        <w:tc>
          <w:tcPr>
            <w:tcW w:type="dxa" w:w="6803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与人工盲评、来源记录或真实行为稳定相关。</w:t>
            </w:r>
          </w:p>
        </w:tc>
      </w:tr>
    </w:tbl>
    <w:p>
      <w:pPr>
        <w:spacing w:after="0"/>
      </w:pPr>
    </w:p>
    <w:p>
      <w:pPr>
        <w:pStyle w:val="Heading2"/>
      </w:pPr>
      <w:r>
        <w:t>14.2 必须通过的边界测试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39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51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预期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所有输入=0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每个聚合风险=0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所有输入=4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每个聚合风险=4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任一分母=0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对应项=NA，不报0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可用子项不足一半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模块=INSUFFICIENT_DATA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同一对话轮满足多个洁净条件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只计1轮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符号未设定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Sd_symbol=NA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没有版本历史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P_pureAI*=NA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正文&lt;1200字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P_AI*仅观察，不正式输出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权重扰动±20%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报告Stability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DDEBF7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当前验收状态：</w:t>
            </w:r>
            <w:r>
              <w:rPr>
                <w:rFonts w:ascii="Aptos" w:hAnsi="Aptos" w:eastAsia="Noto Sans CJK SC"/>
                <w:color w:val="373737"/>
                <w:sz w:val="18"/>
              </w:rPr>
              <w:t>公式尺度、符号、缺失模块和异常输入已修订；阈值与AI伪概率系数仍为C0，需样本校准后才能冻结。</w:t>
            </w:r>
          </w:p>
        </w:tc>
      </w:tr>
    </w:tbl>
    <w:p>
      <w:pPr>
        <w:spacing w:after="0"/>
      </w:pPr>
    </w:p>
    <w:p>
      <w:pPr>
        <w:pStyle w:val="Heading1"/>
      </w:pPr>
      <w:r>
        <w:t>15. 公式速查表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255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481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统一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Q(p)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比例转0—4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统一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N(x;a,b)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次数/密度转0—4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统一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WA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忽略NA并重归一权重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AI概率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P_AI*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AI参与迹象中心伪概率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AI概率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P_AI,interval*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含不确定度区间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闸门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G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四闸门全通过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章级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S_ch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六维章级区间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叙事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P_s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情节平滑化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语言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AI_R/AI_S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规则化/封闭化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文学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L_floor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文学表现最弱项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创意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R_creative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规则/符号/路径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角色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R_character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声音/情绪/对话/选择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技术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R_technical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状态/伏笔/随机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阅读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R_reader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负载/回报/记忆点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根层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R_convergence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概率趋同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根层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R_embodiment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肉身经验缺失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根层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R_ambiguity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留白不足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输出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R⃗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九维风险向量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稳定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Stability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权重敏感性</w:t>
            </w:r>
          </w:p>
        </w:tc>
      </w:tr>
    </w:tbl>
    <w:p>
      <w:pPr>
        <w:spacing w:after="0"/>
      </w:pPr>
    </w:p>
    <w:p>
      <w:pPr>
        <w:pStyle w:val="Heading1"/>
      </w:pPr>
      <w:r>
        <w:t>16. 参考依据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[1] Antonio Possolo. Simple Guide for Evaluating and Expressing the Uncertainty of NIST Measurement Results. NIST Technical Note 1900, 2015. 用于测量对象、模型、输入与不确定性边界。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[2] Jian Guan et al. OpenMEVA: A Benchmark for Evaluating Open-ended Story Generation Metrics, 2021. 用于自动故事指标与人工判断之间的限制。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[3] Jacek Karwowski et al. Goodhart’s Law in Reinforcement Learning, 2023. 用于代理指标过度优化风险。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[4] Weixin Liang et al. GPT Detectors Are Biased Against Non-Native English Writers. Patterns, 2023. 用于AI文本检测误判与公平性限制。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[5] Kalpesh Krishna et al. Paraphrasing Evades Detectors of AI-Generated Text, but Retrieval Is an Effective Defense, 2023. 用于改写规避检测的鲁棒性限制。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[6] Louis Castricato et al. Fabula Entropy Indexing: Objective Measures of Story Coherence, 2021. 用于故事连贯操作化边界。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[7] 用户提供：《AI创作6类基础问题(1).docx》。六类表层问题与三个根问题的原始问题池。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DDEBF7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最终说明：</w:t>
            </w:r>
            <w:r>
              <w:rPr>
                <w:rFonts w:ascii="Aptos" w:hAnsi="Aptos" w:eastAsia="Noto Sans CJK SC"/>
                <w:color w:val="373737"/>
                <w:sz w:val="18"/>
              </w:rPr>
              <w:t>本文档中的加权和、阈值、0—4风险与AI参与百分比均为网文分析用伪数学。功能是统一口径、定位问题、比较版本和决定动作，不是自然定律或作者身份鉴定。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935" w:bottom="879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SC"/>
        <w:color w:val="64646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 w:eastAsia="Noto Sans CJK SC"/>
        <w:color w:val="69737D"/>
        <w:sz w:val="16"/>
      </w:rPr>
      <w:t>网文伪数学公式与功能总表 · v1.0 修订版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ptos" w:hAnsi="Aptos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F4E7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2D55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3C5A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Noto Sans CJK SC"/>
      <w:b/>
      <w:color w:val="1E344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 Display" w:hAnsi="Aptos Display" w:eastAsia="Noto Sans CJK SC"/>
      <w:b/>
      <w:i/>
      <w:iCs/>
      <w:color w:val="5564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