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F4E78"/>
          <w:sz w:val="52"/>
        </w:rPr>
        <w:t>八维伪线性探针 v3.2.1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6"/>
        </w:rPr>
        <w:t>联合修订与验收报告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C00000"/>
          <w:sz w:val="24"/>
        </w:rPr>
        <w:t>状态：工程候选版（CANDIDATE）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日期：2026-06-22</w:t>
      </w:r>
    </w:p>
    <w:p>
      <w:r>
        <w:br w:type="page"/>
      </w:r>
    </w:p>
    <w:p>
      <w:pPr>
        <w:pStyle w:val="Heading1"/>
      </w:pPr>
      <w:r>
        <w:t>1. 执行摘要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最终裁决：工程修订通过；本地代码闭环通过；真实市场校准未完成；不得冻结为稳定版。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670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3402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工程修订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548235"/>
                <w:sz w:val="18"/>
              </w:rPr>
              <w:t>通过</w:t>
            </w:r>
          </w:p>
        </w:tc>
      </w:tr>
      <w:tr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版本身份一致性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548235"/>
                <w:sz w:val="18"/>
              </w:rPr>
              <w:t>通过</w:t>
            </w:r>
          </w:p>
        </w:tc>
      </w:tr>
      <w:tr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代码与Schema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548235"/>
                <w:sz w:val="18"/>
              </w:rPr>
              <w:t>通过</w:t>
            </w:r>
          </w:p>
        </w:tc>
      </w:tr>
      <w:tr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证据覆盖治理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548235"/>
                <w:sz w:val="18"/>
              </w:rPr>
              <w:t>通过</w:t>
            </w:r>
          </w:p>
        </w:tc>
      </w:tr>
      <w:tr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包内端到端复现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548235"/>
                <w:sz w:val="18"/>
              </w:rPr>
              <w:t>通过</w:t>
            </w:r>
          </w:p>
        </w:tc>
      </w:tr>
      <w:tr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与伪数学总表接口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548235"/>
                <w:sz w:val="18"/>
              </w:rPr>
              <w:t>设计通过</w:t>
            </w:r>
          </w:p>
        </w:tc>
      </w:tr>
      <w:tr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真实Codex重复提取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待验证</w:t>
            </w:r>
          </w:p>
        </w:tc>
      </w:tr>
      <w:tr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市场有效性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C00000"/>
                <w:sz w:val="18"/>
              </w:rPr>
              <w:t>未证明</w:t>
            </w:r>
          </w:p>
        </w:tc>
      </w:tr>
      <w:tr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冻结稳定版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C00000"/>
                <w:sz w:val="18"/>
              </w:rPr>
              <w:t>不允许</w:t>
            </w:r>
          </w:p>
        </w:tc>
      </w:tr>
    </w:tbl>
    <w:p>
      <w:pPr>
        <w:pStyle w:val="Heading1"/>
      </w:pPr>
      <w:r>
        <w:t>2. 原始包主要问题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386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版本真源不一致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压缩包、README、脚本、Schema、测试证据与主规范分别出现v3.1、v3.2、v3.2.1。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包内示例不可复现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README引用samples、metadata、examples和reports，但原包未提供。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缺失维度近似中性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达到5/8数量覆盖后，缺失高权重轴仍可能被剩余轴推到中高等级。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正向证据重复计权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同一事件可能同时为多个轴提供高分，缺少证据级去重。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测试证据陈旧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代码和修复报告已到v3.2，正式TEST_EVIDENCE仍停留在v3.1。</w:t>
            </w:r>
          </w:p>
        </w:tc>
      </w:tr>
    </w:tbl>
    <w:p>
      <w:pPr>
        <w:pStyle w:val="Heading1"/>
      </w:pPr>
      <w:r>
        <w:t>3. 已完成修订</w:t>
      </w:r>
    </w:p>
    <w:p>
      <w:pPr>
        <w:pStyle w:val="Heading2"/>
      </w:pPr>
      <w:r>
        <w:t>3.1 版本治理</w:t>
      </w:r>
    </w:p>
    <w:p>
      <w:pPr>
        <w:pStyle w:val="ListBullet"/>
      </w:pPr>
      <w:r>
        <w:t>脚本版本、Schema版本、Rubric版本、README、Codex执行指令和主规范统一为v3.2.1。</w:t>
      </w:r>
    </w:p>
    <w:p>
      <w:pPr>
        <w:pStyle w:val="ListBullet"/>
      </w:pPr>
      <w:r>
        <w:t>当前主规范固定为“爆款判断_八维伪线性探针_v3.2.1_CANDIDATE.md”。</w:t>
      </w:r>
    </w:p>
    <w:p>
      <w:pPr>
        <w:pStyle w:val="ListBullet"/>
      </w:pPr>
      <w:r>
        <w:t>旧v3.1/v3.2变更记录和验收报告移入history/，不再与当前真源并列。</w:t>
      </w:r>
    </w:p>
    <w:p>
      <w:pPr>
        <w:pStyle w:val="ListBullet"/>
      </w:pPr>
      <w:r>
        <w:t>新增PACKAGE_STATUS.json，明确CANDIDATE、未校准、不可冻结。</w:t>
      </w:r>
    </w:p>
    <w:p>
      <w:pPr>
        <w:pStyle w:val="Heading2"/>
      </w:pPr>
      <w:r>
        <w:t>3.2 覆盖率治理</w:t>
      </w:r>
    </w:p>
    <w:p>
      <w:r>
        <w:t>新增两个覆盖指标和一个关键轴约束：</w:t>
      </w:r>
    </w:p>
    <w:p>
      <w:pPr>
        <w:jc w:val="center"/>
      </w:pPr>
      <w:r>
        <w:rPr>
          <w:b/>
        </w:rPr>
        <w:t>coverage = 有效维度数 / 8</w:t>
      </w:r>
    </w:p>
    <w:p>
      <w:pPr>
        <w:jc w:val="center"/>
      </w:pPr>
      <w:r>
        <w:rPr>
          <w:b/>
        </w:rPr>
        <w:t>weighted_coverage = 可用轴权重绝对值之和 / 全部轴权重绝对值之和</w:t>
      </w:r>
    </w:p>
    <w:p>
      <w:pPr>
        <w:jc w:val="center"/>
      </w:pPr>
      <w:r>
        <w:rPr>
          <w:b/>
        </w:rPr>
        <w:t>critical_axes = {因果代价、极速流转、章尾钩子、活人冲突}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任一条件成立即输出“证据不足”：coverage &lt; 0.625；weighted_coverage &lt; 0.70；任一关键轴缺失。</w:t>
            </w:r>
          </w:p>
        </w:tc>
      </w:tr>
    </w:tbl>
    <w:p/>
    <w:p>
      <w:pPr>
        <w:pStyle w:val="Heading2"/>
      </w:pPr>
      <w:r>
        <w:t>3.3 重复证据限流</w:t>
      </w:r>
    </w:p>
    <w:p>
      <w:r>
        <w:t>同一句原文可以辅助多个维度，但不得作为三个及以上高分维度的重复正向证据。该规则保留多功能事件，同时降低同一事件被多次加权的风险。</w:t>
      </w:r>
    </w:p>
    <w:p>
      <w:pPr>
        <w:pStyle w:val="Heading2"/>
      </w:pPr>
      <w:r>
        <w:t>3.4 可复现样例</w:t>
      </w:r>
    </w:p>
    <w:p>
      <w:pPr>
        <w:pStyle w:val="ListBullet"/>
      </w:pPr>
      <w:r>
        <w:t>samples/chapter_before.txt 与 samples/chapter_after.txt；</w:t>
      </w:r>
    </w:p>
    <w:p>
      <w:pPr>
        <w:pStyle w:val="ListBullet"/>
      </w:pPr>
      <w:r>
        <w:t>examples/before_task/ 与 examples/after_task/；</w:t>
      </w:r>
    </w:p>
    <w:p>
      <w:pPr>
        <w:pStyle w:val="ListBullet"/>
      </w:pPr>
      <w:r>
        <w:t>reports/before.probe.json、after.probe.json及before_after.compare.json；</w:t>
      </w:r>
    </w:p>
    <w:p>
      <w:pPr>
        <w:pStyle w:val="ListBullet"/>
      </w:pPr>
      <w:r>
        <w:t>examples/revision_relation.json，用于声明真实修订关系。</w:t>
      </w:r>
    </w:p>
    <w:p>
      <w:pPr>
        <w:pStyle w:val="Heading1"/>
      </w:pPr>
      <w:r>
        <w:t>4. 测试证据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103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3969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Python语法编译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self-test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关键轴缺失阻断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权重覆盖率不足阻断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三轴重复证据拒绝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修改前评分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低，activation=0.4409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修改后评分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高，activation=0.9497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批量评分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成功2，失败0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修订关系对比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权重拟合代码路径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通过，5折交叉验证路径可运行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OpenAI/API/网络调用静态扫描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0命中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SHA-256清单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全部通过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合成权重拟合测试只证明代码路径可运行，不证明真实市场预测能力。</w:t>
            </w:r>
          </w:p>
        </w:tc>
      </w:tr>
    </w:tbl>
    <w:p/>
    <w:p>
      <w:pPr>
        <w:pStyle w:val="Heading1"/>
      </w:pPr>
      <w:r>
        <w:t>5. 仍未完成的有效性验证</w:t>
      </w:r>
    </w:p>
    <w:p>
      <w:pPr>
        <w:pStyle w:val="ListNumber"/>
      </w:pPr>
      <w:r>
        <w:t>在用户真实Codex环境中，对同一文本进行多次独立提取并计算评分漂移。</w:t>
      </w:r>
    </w:p>
    <w:p>
      <w:pPr>
        <w:pStyle w:val="ListNumber"/>
      </w:pPr>
      <w:r>
        <w:t>使用至少10段不同题材、不同长度的真实正文进行轴级覆盖测试。</w:t>
      </w:r>
    </w:p>
    <w:p>
      <w:pPr>
        <w:pStyle w:val="ListNumber"/>
      </w:pPr>
      <w:r>
        <w:t>由至少两名独立人工评审者盲标，计算与Codex的轴级一致率。</w:t>
      </w:r>
    </w:p>
    <w:p>
      <w:pPr>
        <w:pStyle w:val="ListNumber"/>
      </w:pPr>
      <w:r>
        <w:t>建立八维相关矩阵与消融实验，检查轴之间的重复信息。</w:t>
      </w:r>
    </w:p>
    <w:p>
      <w:pPr>
        <w:pStyle w:val="ListNumber"/>
      </w:pPr>
      <w:r>
        <w:t>使用独立验证集校准高／中／低阈值。</w:t>
      </w:r>
    </w:p>
    <w:p>
      <w:pPr>
        <w:pStyle w:val="ListNumber"/>
      </w:pPr>
      <w:r>
        <w:t>在合法获得的数据上验证与追读、留存或付费的相关性。</w:t>
      </w:r>
    </w:p>
    <w:p>
      <w:pPr>
        <w:pStyle w:val="Heading1"/>
      </w:pPr>
      <w:r>
        <w:t>6. 方法边界</w:t>
      </w:r>
    </w:p>
    <w:p>
      <w:pPr>
        <w:pStyle w:val="ListBullet"/>
      </w:pPr>
      <w:r>
        <w:t>本工具输入是Codex对正文的结构化判断，不是模型隐藏层向量。</w:t>
      </w:r>
    </w:p>
    <w:p>
      <w:pPr>
        <w:pStyle w:val="ListBullet"/>
      </w:pPr>
      <w:r>
        <w:t>activation只是八维特征经过线性头后的内部值，不是爆款概率。</w:t>
      </w:r>
    </w:p>
    <w:p>
      <w:pPr>
        <w:pStyle w:val="ListBullet"/>
      </w:pPr>
      <w:r>
        <w:t>默认权重是人工工程初始值，状态为uncalibrated。</w:t>
      </w:r>
    </w:p>
    <w:p>
      <w:pPr>
        <w:pStyle w:val="ListBullet"/>
      </w:pPr>
      <w:r>
        <w:t>探针高分只表示当前规则下的商业执行特征较强，不能覆盖因果、人物和连续性硬错误。</w:t>
      </w:r>
    </w:p>
    <w:p>
      <w:pPr>
        <w:pStyle w:val="ListBullet"/>
      </w:pPr>
      <w:r>
        <w:t>训练一个简单分类器能否解码某类信息，与模型是否因果使用该信息并不是同一问题。</w:t>
      </w:r>
    </w:p>
    <w:p>
      <w:pPr>
        <w:pStyle w:val="Heading1"/>
      </w:pPr>
      <w:r>
        <w:t>7. 发布状态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允许进入个人Codex项目做候选测试；禁止改名为FROZEN或稳定版。下一冻结条件是完成真实样本、多次提取一致性、人工盲标和独立验证。</w:t>
            </w:r>
          </w:p>
        </w:tc>
      </w:tr>
    </w:tbl>
    <w:p/>
    <w:p>
      <w:pPr>
        <w:pStyle w:val="Heading1"/>
      </w:pPr>
      <w:r>
        <w:t>8. 交付文件</w:t>
      </w:r>
    </w:p>
    <w:p>
      <w:pPr>
        <w:pStyle w:val="ListBullet"/>
      </w:pPr>
      <w:r>
        <w:t>八维伪线性探针_v3.2.1_CANDIDATE_修订包.zip</w:t>
      </w:r>
    </w:p>
    <w:p>
      <w:pPr>
        <w:pStyle w:val="ListBullet"/>
      </w:pPr>
      <w:r>
        <w:t>八维伪线性探针_v3.2.1_联合验收报告.docx</w:t>
      </w:r>
    </w:p>
    <w:p>
      <w:pPr>
        <w:pStyle w:val="ListBullet"/>
      </w:pPr>
      <w:r>
        <w:t>网文伪数学公式总表_八维探针接口映射_v1.0.docx</w:t>
      </w:r>
    </w:p>
    <w:p>
      <w:pPr>
        <w:pStyle w:val="ListBullet"/>
      </w:pPr>
      <w:r>
        <w:t>INTERFACE_网文伪数学公式总表_八维探针_v1.0.json</w:t>
      </w:r>
    </w:p>
    <w:p>
      <w:pPr>
        <w:pStyle w:val="Heading1"/>
      </w:pPr>
      <w:r>
        <w:t>9. 结论</w:t>
      </w:r>
    </w:p>
    <w:p>
      <w:r>
        <w:t>本轮修订已经解决版本身份、证据覆盖、重复计权和包内复现问题。工程候选版可用，但外部有效性仍未建立，因此维持v3.2.1 CANDIDATE，不冻结。</w:t>
      </w:r>
    </w:p>
    <w:p>
      <w:r>
        <w:t>验收置信度：98%。拉低因素仅为尚未在用户真实Codex环境中执行重复提取与跨题材样本校准。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