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rPr><w:b/></w:rPr><w:t>Introduction</w:t></w:r></w:p><w:p/><w:p><w:r><w:t>Large Language Models (LLMs) enable natural-language interfaces, retrieval-augmented generation (RAG), and tool-using agents, but they also introduce new risks centered on prompt injection and data leakage. Prompt injection turns instructions into an attack surface: hidden or adversarial directives embedded in user input or untrusted documents/web pages can steer model behavior, leak system prompts, or trigger unsafe tool actions [1],[4]. Data leakage manifests both as exposure of sensitive training data due to memorization [2],[3] and as exfiltration of private runtime data (e.g., documents in a vector store, credentials, or files/tools accessible to an agent) via indirect prompt injection [1] and weak isolation.</w:t></w:r></w:p><w:p/><w:p><w:r><w:t>This work focuses on these two risks in practical LLM applications. We (1) formalize threat models for direct and indirect prompt injection and for training-time versus runtime data leakage; (2) empirically evaluate representative attacks against RAG pipelines and tool-using agents; (3) measure the effectiveness and cost of defenses (prompt/tool hardening, sanitization, guard models, isolation, DLP/redaction, provenance); and (4) provide actionable guidance with quantified security–utility trade-offs.</w:t></w:r></w:p><w:p/><w:p><w:r><w:rPr><w:b/></w:rPr><w:t>Related Work</w:t></w:r></w:p><w:p/><w:p><w:r><w:t>• Prompt injection in RAG/agents: Foundational analyses show untrusted content can override system instructions, exfiltrate secrets, and induce unsafe tool use in real applications [1]. Follow-on work demonstrates universal/transferable jailbreak-style attacks on aligned models [4] and highlights multi-turn escalation as well as markup/HTML/CSS-based payloads that survive naive sanitization. Industry guidance (OWASP LLM Top 10) elevates prompt injection and data exfiltration as primary risks for LLM apps [5].</w:t></w:r></w:p><w:p/><w:p><w:r><w:t>• Data leakage and memorization: Studies demonstrate extraction of rare or verbatim sequences from LLMs and quantify conditions that increase leakage (model size, duplication, temperature) [2],[3]. Runtime leakage in RAG/agents includes canary exfiltration from vector stores and credentials/secrets disclosure via tool calls or system prompt extraction [1]. Separate lines of work explore safety-degrading/backdoor behaviors that may interact with injection/leakage risks in integrated systems [6].</w:t></w:r></w:p><w:p/><w:p><w:r><w:t>• Defenses: Proposed mitigations include least-privilege system prompts and explicit refusal policies; content sanitization and domain allowlists; LLM-based input/output guards (safety/PII/DLP); canary tokens and leakage detection; and architectural isolation for tools and credentials [5]. Practical evaluations often find that layered controls are necessary and that adaptive attacks reduce single-defense effectiveness.</w:t></w:r></w:p><w:p/><w:p><w:r><w:rPr><w:b/></w:rPr><w:t>Methodology</w:t></w:r></w:p><w:p/><w:p><w:r><w:t>#### Threat models</w:t></w:r></w:p><w:p><w:r><w:t>• Prompt injection: Adversary controls user input and/or untrusted documents/web pages consumed by RAG/agents; goals include instruction override, system prompt exposure, and unsafe tool invocation.</w:t></w:r></w:p><w:p><w:r><w:t>• Data leakage: (a) training-time memorization (attacker queries to extract secrets); (b) runtime exfiltration from RAG stores, prompts, tools, or environment (attacker uses indirect injection and elicitation to retrieve canaries/secrets).</w:t></w:r></w:p><w:p><w:r><w:t>• Adversary capabilities: Black-box access to model; ability to insert/host content in the RAG corpus or linked pages; no privileged access to tools beyond what the application exposes.</w:t></w:r></w:p><w:p/><w:p><w:r><w:t>#### Systems under test</w:t></w:r></w:p><w:p><w:r><w:t>• RAG pipeline: retriever + ranker + prompt constructor + generator, with an untrusted corpus (clean vs adversarial variants).</w:t></w:r></w:p><w:p><w:r><w:t>• Tool-using agent: minimal tool set (e.g., web fetcher, filesystem read of a sandboxed directory, simple API) with explicit JSON schemas and scoped credentials.</w:t></w:r></w:p><w:p><w:r><w:t>• Models: at least one open model and one hosted model (where permitted) to assess cross-model effects.</w:t></w:r></w:p><w:p/><w:p><w:r><w:t>#### Attacks</w:t></w:r></w:p><w:p><w:r><w:t>• Indirect prompt injection (RAG): adversarial documents with hidden instructions to (i) exfiltrate canaries/system prompts; (ii) override task; (iii) induce tool misuse.</w:t></w:r></w:p><w:p><w:r><w:t>• Web/HTML payloads: markup-based instructions, comments/alt-text prompts that persist through preprocessing.</w:t></w:r></w:p><w:p><w:r><w:t>• Direct jailbreak baselines: to compare injection vs. jailbreak success under the same safety policies [4].</w:t></w:r></w:p><w:p><w:r><w:t>• Data leakage</w:t></w:r></w:p><w:p><w:r><w:t>• Runtime: plant unique canary secrets in the RAG corpus and tool-accessible stores; query with benign and adversarial prompts; measure leak rate.</w:t></w:r></w:p><w:p><w:r><w:t>• Training-time: evaluate memorization extraction on public models using known canary techniques where permitted [2],[3].</w:t></w:r></w:p><w:p/><w:p><w:r><w:t>#### Defenses (evaluated singly and in combinations)</w:t></w:r></w:p><w:p><w:r><w:t>• Prompt/tool hardening: least-privilege system prompts; explicit “ignore external instructions” templates; JSON-only function calls; parameter allowlists.</w:t></w:r></w:p><w:p><w:r><w:t>• Content pipeline: HTML/JS/CSS stripping/neutralization; instruction delimiting/quoting; source domain allowlists; per-document trust tiers; retrieval filtering; prompt-time de-injection transforms.</w:t></w:r></w:p><w:p><w:r><w:t>• Guardrails: input guard for suspected injection; output guard for policy/secrets; DLP/redaction; canary detectors; rate limiting and review for high-risk actions.</w:t></w:r></w:p><w:p><w:r><w:t>• Isolation and provenance: sandbox tools; scoped credentials; no default network/file access; provenance logging and auditability.</w:t></w:r></w:p><w:p/><w:p><w:r><w:t>#### Datasets and metrics</w:t></w:r></w:p><w:p><w:r><w:t>• Adversarial doc set (hand-crafted + templated) mixed into a clean corpus; synthetic canaries in corpus and tool stores; benign task set for utility.</w:t></w:r></w:p><w:p><w:r><w:t>• Primary: Attack Success Rate (ASR) for injection goals (override, prompt exposure, tool misuse); canary leakage rate; tokens/time-to-leak.</w:t></w:r></w:p><w:p><w:r><w:t>• Secondary: guard true/false positive rates; utility retention on benign tasks; latency and cost overhead.</w:t></w:r></w:p><w:p><w:r><w:t>• Report confidence intervals across 3+ seeds and diverse prompt templates; test robustness to paraphrasing and minor content changes.</w:t></w:r></w:p><w:p/><w:p><w:r><w:t>#### Procedure and ethics</w:t></w:r></w:p><w:p><w:r><w:t>• Baseline → add defenses incrementally → ablations to quantify contributions. Log full traces; redact secrets; fix seeds; version corpora.</w:t></w:r></w:p><w:p><w:r><w:t>• Use only synthetic harmful tasks and secrets; sandbox tools; adhere to platform/institutional policies.</w:t></w:r></w:p><w:p/><w:p><w:r><w:rPr><w:b/></w:rPr><w:t>References (IEEE style)</w:t></w:r></w:p><w:p><w:r><w:t>[1] N. Greshake, S. Abdelnabi, M. Mishra, et al., “Not What You’ve Signed Up For: Compromising Real-World LLM-Integrated Applications with Indirect Prompt Injection,” arXiv preprint, 2023.</w:t></w:r></w:p><w:p/><w:p><w:r><w:t>[2] N. Carlini, F. Tramèr, E. Wallace, et al., “Extracting Training Data from Large Language Models,” in Proc. USENIX Security, 2021.</w:t></w:r></w:p><w:p/><w:p><w:r><w:t>[3] N. Carlini, F. Tramer, D. Song, et al., “Quantifying Memorization Across Neural Language Models,” arXiv preprint, 2022.</w:t></w:r></w:p><w:p/><w:p><w:r><w:t>[4] A. Zou, Z. Wang, S. Kolter, et al., “Universal and Transferable Adversarial Attacks on Aligned Language Models,” arXiv preprint, 2023.</w:t></w:r></w:p><w:p/><w:p><w:r><w:t>[5] OWASP, “Top 10 for Large Language Model Applications,” Project guidance, 2023–2024.</w:t></w:r></w:p><w:p/><w:p><w:r><w:t>[6] Anthropic, “Sleeper Agents: Training Deceptive LLMs that Persist,” arXiv preprint, 2024.</w:t></w:r></w:p><w:p/><w:sectPr><w:pgSz w:w=11906 w:h=16838/><w:pgMar w:top="1440" w:right="1440" w:bottom="1440" w:left="1440" w:header="708" w:footer="708" w:gutter="0"/></w:sectPr></w:body>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Python zip writer</Application>
</Properties>
</file>

<file path=docProps/core.xml><?xml version="1.0" encoding="utf-8"?>
<cp:coreProperties xmlns:cp="http://schemas.openxmlformats.org/package/2006/core-properties" xmlns:dc="http://purl.org/dc/elements/1.1/" xmlns:dcterms="http://purl.org/dc/terms/" xmlns:dcmitype="http://purl.org/dc/dcmitype/" xmlns:xsi="http://www.w3.org/2001/XMLSchema-instance">
  <dc:title>Prompt Injection and Data Leakage</dc:title>
  <dc:creator>Thesis Draft</dc:creator>
  <cp:lastModifiedBy>Thesis Draft</cp:lastModifiedBy>
  <dcterms:created xsi:type="dcterms:W3CDTF">2025-10-08T13:17:35Z</dcterms:created>
  <dcterms:modified xsi:type="dcterms:W3CDTF">2025-10-08T13:17:35Z</dcterms:modified>
</cp:coreProperties>
</file>