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582FDF" wp14:paraId="58E5D80A" wp14:textId="29873142">
      <w:pPr>
        <w:spacing w:after="0" w:line="480" w:lineRule="auto"/>
        <w:jc w:val="center"/>
        <w:rPr>
          <w:rFonts w:ascii="Times New Roman" w:hAnsi="Times New Roman" w:eastAsia="Times New Roman" w:cs="Times New Roman"/>
          <w:color w:val="auto"/>
        </w:rPr>
      </w:pPr>
    </w:p>
    <w:p xmlns:wp14="http://schemas.microsoft.com/office/word/2010/wordml" w:rsidP="51582FDF"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6B6AA1ED">
        <w:drawing>
          <wp:inline xmlns:wp14="http://schemas.microsoft.com/office/word/2010/wordprocessingDrawing" wp14:editId="24548ED0"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51582FDF"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51582FDF" w:rsidR="6B6AA1ED">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51582FDF" wp14:paraId="29BF9952" wp14:textId="1A43065C">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51582FDF" w:rsidR="297C753A">
        <w:rPr>
          <w:rFonts w:ascii="Times New Roman" w:hAnsi="Times New Roman" w:eastAsia="Times New Roman" w:cs="Times New Roman"/>
          <w:b w:val="1"/>
          <w:bCs w:val="1"/>
          <w:i w:val="0"/>
          <w:iCs w:val="0"/>
          <w:caps w:val="0"/>
          <w:smallCaps w:val="0"/>
          <w:noProof w:val="0"/>
          <w:color w:val="auto"/>
          <w:sz w:val="24"/>
          <w:szCs w:val="24"/>
          <w:lang w:val="en-US"/>
        </w:rPr>
        <w:t>ENGL 1405-01 - AY2027-T1</w:t>
      </w:r>
    </w:p>
    <w:p xmlns:wp14="http://schemas.microsoft.com/office/word/2010/wordml" w:rsidP="51582FDF" wp14:paraId="60A1D37A" wp14:textId="6599DF2B">
      <w:pPr>
        <w:spacing w:after="0" w:line="480" w:lineRule="auto"/>
        <w:jc w:val="cente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US"/>
        </w:rPr>
      </w:pPr>
      <w:r w:rsidRPr="51582FDF" w:rsidR="0EC94940">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51582FDF" w:rsidR="756B9490">
        <w:rPr>
          <w:rFonts w:ascii="Times New Roman" w:hAnsi="Times New Roman" w:eastAsia="Times New Roman" w:cs="Times New Roman"/>
          <w:b w:val="1"/>
          <w:bCs w:val="1"/>
          <w:i w:val="0"/>
          <w:iCs w:val="0"/>
          <w:caps w:val="0"/>
          <w:smallCaps w:val="0"/>
          <w:noProof w:val="0"/>
          <w:color w:val="auto"/>
          <w:sz w:val="24"/>
          <w:szCs w:val="24"/>
          <w:lang w:val="en-US"/>
        </w:rPr>
        <w:t>3</w:t>
      </w:r>
      <w:r w:rsidRPr="51582FDF" w:rsidR="0EC94940">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51582FDF" w:rsidR="0EC94940">
        <w:rPr>
          <w:rFonts w:ascii="Times New Roman" w:hAnsi="Times New Roman" w:eastAsia="Times New Roman" w:cs="Times New Roman"/>
          <w:b w:val="1"/>
          <w:bCs w:val="1"/>
          <w:i w:val="0"/>
          <w:iCs w:val="0"/>
          <w:caps w:val="0"/>
          <w:smallCaps w:val="0"/>
          <w:noProof w:val="0"/>
          <w:color w:val="auto"/>
          <w:sz w:val="24"/>
          <w:szCs w:val="24"/>
          <w:lang w:val="en-US"/>
        </w:rPr>
        <w:t>Assignment</w:t>
      </w:r>
    </w:p>
    <w:p xmlns:wp14="http://schemas.microsoft.com/office/word/2010/wordml" w:rsidP="51582FDF"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51582FDF" w:rsidR="6B6AA1ED">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51582FDF" wp14:paraId="727DB8E1" wp14:textId="78F8F16F">
      <w:pPr>
        <w:spacing w:before="40" w:after="40" w:line="36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51582FDF" w:rsidR="1E0A5A7B">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51582FDF" w:rsidR="0565EA43">
        <w:rPr>
          <w:rFonts w:ascii="Times New Roman" w:hAnsi="Times New Roman" w:eastAsia="Times New Roman" w:cs="Times New Roman"/>
          <w:b w:val="0"/>
          <w:bCs w:val="0"/>
          <w:i w:val="0"/>
          <w:iCs w:val="0"/>
          <w:caps w:val="0"/>
          <w:smallCaps w:val="0"/>
          <w:noProof w:val="0"/>
          <w:color w:val="auto"/>
          <w:sz w:val="24"/>
          <w:szCs w:val="24"/>
          <w:lang w:val="en-US"/>
        </w:rPr>
        <w:t>Arnila Gunaratne</w:t>
      </w:r>
    </w:p>
    <w:p xmlns:wp14="http://schemas.microsoft.com/office/word/2010/wordml" w:rsidP="51582FDF" wp14:paraId="559F9358" wp14:textId="48495DBC">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51582FDF" w:rsidR="0B7C87E6">
        <w:rPr>
          <w:rFonts w:ascii="Times New Roman" w:hAnsi="Times New Roman" w:eastAsia="Times New Roman" w:cs="Times New Roman"/>
          <w:b w:val="0"/>
          <w:bCs w:val="0"/>
          <w:i w:val="0"/>
          <w:iCs w:val="0"/>
          <w:caps w:val="0"/>
          <w:smallCaps w:val="0"/>
          <w:noProof w:val="0"/>
          <w:color w:val="auto"/>
          <w:sz w:val="24"/>
          <w:szCs w:val="24"/>
          <w:lang w:val="en-US"/>
        </w:rPr>
        <w:t xml:space="preserve">Date: </w:t>
      </w:r>
      <w:r w:rsidRPr="51582FDF" w:rsidR="4992C037">
        <w:rPr>
          <w:rFonts w:ascii="Times New Roman" w:hAnsi="Times New Roman" w:eastAsia="Times New Roman" w:cs="Times New Roman"/>
          <w:b w:val="0"/>
          <w:bCs w:val="0"/>
          <w:i w:val="0"/>
          <w:iCs w:val="0"/>
          <w:caps w:val="0"/>
          <w:smallCaps w:val="0"/>
          <w:noProof w:val="0"/>
          <w:color w:val="auto"/>
          <w:sz w:val="24"/>
          <w:szCs w:val="24"/>
          <w:lang w:val="en-US"/>
        </w:rPr>
        <w:t>September</w:t>
      </w:r>
      <w:r w:rsidRPr="51582FDF" w:rsidR="0B7C87E6">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1582FDF" w:rsidR="7451D0F2">
        <w:rPr>
          <w:rFonts w:ascii="Times New Roman" w:hAnsi="Times New Roman" w:eastAsia="Times New Roman" w:cs="Times New Roman"/>
          <w:b w:val="0"/>
          <w:bCs w:val="0"/>
          <w:i w:val="0"/>
          <w:iCs w:val="0"/>
          <w:caps w:val="0"/>
          <w:smallCaps w:val="0"/>
          <w:noProof w:val="0"/>
          <w:color w:val="auto"/>
          <w:sz w:val="24"/>
          <w:szCs w:val="24"/>
          <w:lang w:val="en-US"/>
        </w:rPr>
        <w:t>1</w:t>
      </w:r>
      <w:r w:rsidRPr="51582FDF" w:rsidR="0A20C6E0">
        <w:rPr>
          <w:rFonts w:ascii="Times New Roman" w:hAnsi="Times New Roman" w:eastAsia="Times New Roman" w:cs="Times New Roman"/>
          <w:b w:val="0"/>
          <w:bCs w:val="0"/>
          <w:i w:val="0"/>
          <w:iCs w:val="0"/>
          <w:caps w:val="0"/>
          <w:smallCaps w:val="0"/>
          <w:noProof w:val="0"/>
          <w:color w:val="auto"/>
          <w:sz w:val="24"/>
          <w:szCs w:val="24"/>
          <w:lang w:val="en-US"/>
        </w:rPr>
        <w:t>8</w:t>
      </w:r>
      <w:r w:rsidRPr="51582FDF" w:rsidR="0B7C87E6">
        <w:rPr>
          <w:rFonts w:ascii="Times New Roman" w:hAnsi="Times New Roman" w:eastAsia="Times New Roman" w:cs="Times New Roman"/>
          <w:b w:val="0"/>
          <w:bCs w:val="0"/>
          <w:i w:val="0"/>
          <w:iCs w:val="0"/>
          <w:caps w:val="0"/>
          <w:smallCaps w:val="0"/>
          <w:noProof w:val="0"/>
          <w:color w:val="auto"/>
          <w:sz w:val="24"/>
          <w:szCs w:val="24"/>
          <w:lang w:val="en-US"/>
        </w:rPr>
        <w:t>, 2026</w:t>
      </w:r>
    </w:p>
    <w:p w:rsidR="656C477E" w:rsidP="51582FDF" w:rsidRDefault="656C477E" w14:paraId="7978E213" w14:textId="070D6BAB">
      <w:pPr>
        <w:pStyle w:val="Heading1"/>
        <w:rPr>
          <w:rFonts w:ascii="Times New Roman" w:hAnsi="Times New Roman" w:eastAsia="Times New Roman" w:cs="Times New Roman"/>
          <w:b w:val="1"/>
          <w:bCs w:val="1"/>
          <w:noProof w:val="0"/>
          <w:color w:val="auto"/>
          <w:sz w:val="36"/>
          <w:szCs w:val="36"/>
          <w:lang w:val="en-US"/>
        </w:rPr>
      </w:pPr>
      <w:r w:rsidRPr="51582FDF" w:rsidR="656C477E">
        <w:rPr>
          <w:rFonts w:ascii="Times New Roman" w:hAnsi="Times New Roman" w:eastAsia="Times New Roman" w:cs="Times New Roman"/>
          <w:b w:val="1"/>
          <w:bCs w:val="1"/>
          <w:noProof w:val="0"/>
          <w:color w:val="auto"/>
          <w:sz w:val="36"/>
          <w:szCs w:val="36"/>
          <w:lang w:val="en-US"/>
        </w:rPr>
        <w:t xml:space="preserve">From Fate to Individual Freedom: A Comparison of </w:t>
      </w:r>
      <w:r w:rsidRPr="51582FDF" w:rsidR="656C477E">
        <w:rPr>
          <w:rFonts w:ascii="Times New Roman" w:hAnsi="Times New Roman" w:eastAsia="Times New Roman" w:cs="Times New Roman"/>
          <w:b w:val="1"/>
          <w:bCs w:val="1"/>
          <w:noProof w:val="0"/>
          <w:color w:val="auto"/>
          <w:sz w:val="36"/>
          <w:szCs w:val="36"/>
          <w:lang w:val="en-US"/>
        </w:rPr>
        <w:t>Oedipus the King</w:t>
      </w:r>
      <w:r w:rsidRPr="51582FDF" w:rsidR="656C477E">
        <w:rPr>
          <w:rFonts w:ascii="Times New Roman" w:hAnsi="Times New Roman" w:eastAsia="Times New Roman" w:cs="Times New Roman"/>
          <w:b w:val="1"/>
          <w:bCs w:val="1"/>
          <w:noProof w:val="0"/>
          <w:color w:val="auto"/>
          <w:sz w:val="36"/>
          <w:szCs w:val="36"/>
          <w:lang w:val="en-US"/>
        </w:rPr>
        <w:t xml:space="preserve"> and </w:t>
      </w:r>
      <w:r w:rsidRPr="51582FDF" w:rsidR="656C477E">
        <w:rPr>
          <w:rFonts w:ascii="Times New Roman" w:hAnsi="Times New Roman" w:eastAsia="Times New Roman" w:cs="Times New Roman"/>
          <w:b w:val="1"/>
          <w:bCs w:val="1"/>
          <w:noProof w:val="0"/>
          <w:color w:val="auto"/>
          <w:sz w:val="36"/>
          <w:szCs w:val="36"/>
          <w:lang w:val="en-US"/>
        </w:rPr>
        <w:t>A Doll’s House</w:t>
      </w:r>
    </w:p>
    <w:p w:rsidR="656C477E" w:rsidP="51582FDF" w:rsidRDefault="656C477E" w14:paraId="620D06A0" w14:textId="76E90256">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1582FDF" w:rsidR="656C477E">
        <w:rPr>
          <w:rFonts w:ascii="Times New Roman" w:hAnsi="Times New Roman" w:eastAsia="Times New Roman" w:cs="Times New Roman"/>
          <w:b w:val="1"/>
          <w:bCs w:val="1"/>
          <w:noProof w:val="0"/>
          <w:color w:val="auto"/>
          <w:sz w:val="28"/>
          <w:szCs w:val="28"/>
          <w:lang w:val="en-US"/>
        </w:rPr>
        <w:t>Introduction and Selection</w:t>
      </w:r>
    </w:p>
    <w:p w:rsidR="656C477E" w:rsidP="51582FDF" w:rsidRDefault="656C477E" w14:paraId="27CF428E" w14:textId="6CFA090A">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582FDF" w:rsidR="656C477E">
        <w:rPr>
          <w:rFonts w:ascii="Times New Roman" w:hAnsi="Times New Roman" w:eastAsia="Times New Roman" w:cs="Times New Roman"/>
          <w:b w:val="0"/>
          <w:bCs w:val="0"/>
          <w:noProof w:val="0"/>
          <w:color w:val="auto"/>
          <w:sz w:val="24"/>
          <w:szCs w:val="24"/>
          <w:lang w:val="en-US"/>
        </w:rPr>
        <w:t xml:space="preserve">For this assignment, I have chosen </w:t>
      </w:r>
      <w:r w:rsidRPr="51582FDF" w:rsidR="656C477E">
        <w:rPr>
          <w:rFonts w:ascii="Times New Roman" w:hAnsi="Times New Roman" w:eastAsia="Times New Roman" w:cs="Times New Roman"/>
          <w:b w:val="0"/>
          <w:bCs w:val="0"/>
          <w:noProof w:val="0"/>
          <w:color w:val="auto"/>
          <w:sz w:val="24"/>
          <w:szCs w:val="24"/>
          <w:lang w:val="en-US"/>
        </w:rPr>
        <w:t>tragedy</w:t>
      </w:r>
      <w:r w:rsidRPr="51582FDF" w:rsidR="656C477E">
        <w:rPr>
          <w:rFonts w:ascii="Times New Roman" w:hAnsi="Times New Roman" w:eastAsia="Times New Roman" w:cs="Times New Roman"/>
          <w:b w:val="0"/>
          <w:bCs w:val="0"/>
          <w:noProof w:val="0"/>
          <w:color w:val="auto"/>
          <w:sz w:val="24"/>
          <w:szCs w:val="24"/>
          <w:lang w:val="en-US"/>
        </w:rPr>
        <w:t xml:space="preserve"> as the dramatic genre. The first work is </w:t>
      </w:r>
      <w:r w:rsidRPr="51582FDF" w:rsidR="656C477E">
        <w:rPr>
          <w:rFonts w:ascii="Times New Roman" w:hAnsi="Times New Roman" w:eastAsia="Times New Roman" w:cs="Times New Roman"/>
          <w:b w:val="0"/>
          <w:bCs w:val="0"/>
          <w:noProof w:val="0"/>
          <w:color w:val="auto"/>
          <w:sz w:val="24"/>
          <w:szCs w:val="24"/>
          <w:lang w:val="en-US"/>
        </w:rPr>
        <w:t xml:space="preserve">Sophocles’ </w:t>
      </w:r>
      <w:r w:rsidRPr="51582FDF" w:rsidR="656C477E">
        <w:rPr>
          <w:rFonts w:ascii="Times New Roman" w:hAnsi="Times New Roman" w:eastAsia="Times New Roman" w:cs="Times New Roman"/>
          <w:b w:val="0"/>
          <w:bCs w:val="0"/>
          <w:i w:val="1"/>
          <w:iCs w:val="1"/>
          <w:noProof w:val="0"/>
          <w:color w:val="auto"/>
          <w:sz w:val="24"/>
          <w:szCs w:val="24"/>
          <w:lang w:val="en-US"/>
        </w:rPr>
        <w:t>Oedipus the King</w:t>
      </w:r>
      <w:r w:rsidRPr="51582FDF" w:rsidR="656C477E">
        <w:rPr>
          <w:rFonts w:ascii="Times New Roman" w:hAnsi="Times New Roman" w:eastAsia="Times New Roman" w:cs="Times New Roman"/>
          <w:b w:val="0"/>
          <w:bCs w:val="0"/>
          <w:noProof w:val="0"/>
          <w:color w:val="auto"/>
          <w:sz w:val="24"/>
          <w:szCs w:val="24"/>
          <w:lang w:val="en-US"/>
        </w:rPr>
        <w:t xml:space="preserve">, which belongs to </w:t>
      </w:r>
      <w:r w:rsidRPr="51582FDF" w:rsidR="656C477E">
        <w:rPr>
          <w:rFonts w:ascii="Times New Roman" w:hAnsi="Times New Roman" w:eastAsia="Times New Roman" w:cs="Times New Roman"/>
          <w:b w:val="0"/>
          <w:bCs w:val="0"/>
          <w:noProof w:val="0"/>
          <w:color w:val="auto"/>
          <w:sz w:val="24"/>
          <w:szCs w:val="24"/>
          <w:lang w:val="en-US"/>
        </w:rPr>
        <w:t>Ancient Greek drama</w:t>
      </w:r>
      <w:r w:rsidRPr="51582FDF" w:rsidR="656C477E">
        <w:rPr>
          <w:rFonts w:ascii="Times New Roman" w:hAnsi="Times New Roman" w:eastAsia="Times New Roman" w:cs="Times New Roman"/>
          <w:b w:val="0"/>
          <w:bCs w:val="0"/>
          <w:noProof w:val="0"/>
          <w:color w:val="auto"/>
          <w:sz w:val="24"/>
          <w:szCs w:val="24"/>
          <w:lang w:val="en-US"/>
        </w:rPr>
        <w:t xml:space="preserve"> and is included in </w:t>
      </w:r>
      <w:r w:rsidRPr="51582FDF" w:rsidR="656C477E">
        <w:rPr>
          <w:rFonts w:ascii="Times New Roman" w:hAnsi="Times New Roman" w:eastAsia="Times New Roman" w:cs="Times New Roman"/>
          <w:b w:val="0"/>
          <w:bCs w:val="0"/>
          <w:i w:val="1"/>
          <w:iCs w:val="1"/>
          <w:noProof w:val="0"/>
          <w:color w:val="auto"/>
          <w:sz w:val="24"/>
          <w:szCs w:val="24"/>
          <w:lang w:val="en-US"/>
        </w:rPr>
        <w:t>World Literature I: Beginnings to 1650</w:t>
      </w:r>
      <w:r w:rsidRPr="51582FDF" w:rsidR="656C477E">
        <w:rPr>
          <w:rFonts w:ascii="Times New Roman" w:hAnsi="Times New Roman" w:eastAsia="Times New Roman" w:cs="Times New Roman"/>
          <w:b w:val="0"/>
          <w:bCs w:val="0"/>
          <w:noProof w:val="0"/>
          <w:color w:val="auto"/>
          <w:sz w:val="24"/>
          <w:szCs w:val="24"/>
          <w:lang w:val="en-US"/>
        </w:rPr>
        <w:t xml:space="preserve">. The second work is </w:t>
      </w:r>
      <w:r w:rsidRPr="51582FDF" w:rsidR="656C477E">
        <w:rPr>
          <w:rFonts w:ascii="Times New Roman" w:hAnsi="Times New Roman" w:eastAsia="Times New Roman" w:cs="Times New Roman"/>
          <w:b w:val="0"/>
          <w:bCs w:val="0"/>
          <w:noProof w:val="0"/>
          <w:color w:val="auto"/>
          <w:sz w:val="24"/>
          <w:szCs w:val="24"/>
          <w:lang w:val="en-US"/>
        </w:rPr>
        <w:t xml:space="preserve">Henrik Ibsen’s </w:t>
      </w:r>
      <w:r w:rsidRPr="51582FDF" w:rsidR="656C477E">
        <w:rPr>
          <w:rFonts w:ascii="Times New Roman" w:hAnsi="Times New Roman" w:eastAsia="Times New Roman" w:cs="Times New Roman"/>
          <w:b w:val="0"/>
          <w:bCs w:val="0"/>
          <w:i w:val="1"/>
          <w:iCs w:val="1"/>
          <w:noProof w:val="0"/>
          <w:color w:val="auto"/>
          <w:sz w:val="24"/>
          <w:szCs w:val="24"/>
          <w:lang w:val="en-US"/>
        </w:rPr>
        <w:t>A Doll’s House</w:t>
      </w:r>
      <w:r w:rsidRPr="51582FDF" w:rsidR="656C477E">
        <w:rPr>
          <w:rFonts w:ascii="Times New Roman" w:hAnsi="Times New Roman" w:eastAsia="Times New Roman" w:cs="Times New Roman"/>
          <w:b w:val="0"/>
          <w:bCs w:val="0"/>
          <w:noProof w:val="0"/>
          <w:color w:val="auto"/>
          <w:sz w:val="24"/>
          <w:szCs w:val="24"/>
          <w:lang w:val="en-US"/>
        </w:rPr>
        <w:t xml:space="preserve">, which belongs to the </w:t>
      </w:r>
      <w:r w:rsidRPr="51582FDF" w:rsidR="656C477E">
        <w:rPr>
          <w:rFonts w:ascii="Times New Roman" w:hAnsi="Times New Roman" w:eastAsia="Times New Roman" w:cs="Times New Roman"/>
          <w:b w:val="0"/>
          <w:bCs w:val="0"/>
          <w:noProof w:val="0"/>
          <w:color w:val="auto"/>
          <w:sz w:val="24"/>
          <w:szCs w:val="24"/>
          <w:lang w:val="en-US"/>
        </w:rPr>
        <w:t>Realist period of modern European drama</w:t>
      </w:r>
      <w:r w:rsidRPr="51582FDF" w:rsidR="656C477E">
        <w:rPr>
          <w:rFonts w:ascii="Times New Roman" w:hAnsi="Times New Roman" w:eastAsia="Times New Roman" w:cs="Times New Roman"/>
          <w:b w:val="0"/>
          <w:bCs w:val="0"/>
          <w:noProof w:val="0"/>
          <w:color w:val="auto"/>
          <w:sz w:val="24"/>
          <w:szCs w:val="24"/>
          <w:lang w:val="en-US"/>
        </w:rPr>
        <w:t xml:space="preserve"> and is included in </w:t>
      </w:r>
      <w:r w:rsidRPr="51582FDF" w:rsidR="656C477E">
        <w:rPr>
          <w:rFonts w:ascii="Times New Roman" w:hAnsi="Times New Roman" w:eastAsia="Times New Roman" w:cs="Times New Roman"/>
          <w:b w:val="0"/>
          <w:bCs w:val="0"/>
          <w:i w:val="1"/>
          <w:iCs w:val="1"/>
          <w:noProof w:val="0"/>
          <w:color w:val="auto"/>
          <w:sz w:val="24"/>
          <w:szCs w:val="24"/>
          <w:lang w:val="en-US"/>
        </w:rPr>
        <w:t>Compact Anthology of World Literature II</w:t>
      </w:r>
      <w:r w:rsidRPr="51582FDF" w:rsidR="656C477E">
        <w:rPr>
          <w:rFonts w:ascii="Times New Roman" w:hAnsi="Times New Roman" w:eastAsia="Times New Roman" w:cs="Times New Roman"/>
          <w:b w:val="0"/>
          <w:bCs w:val="0"/>
          <w:noProof w:val="0"/>
          <w:color w:val="auto"/>
          <w:sz w:val="24"/>
          <w:szCs w:val="24"/>
          <w:lang w:val="en-US"/>
        </w:rPr>
        <w:t>. Although both works are tragedies, they demonstrate how the form, features, and conventions of tragedy changed as drama developed across different historical periods (Getty et al., 2020; Turlington et al., 2022).</w:t>
      </w:r>
    </w:p>
    <w:p w:rsidR="656C477E" w:rsidP="51582FDF" w:rsidRDefault="656C477E" w14:paraId="2B1F6CF3" w14:textId="1D58DE21">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1582FDF" w:rsidR="656C477E">
        <w:rPr>
          <w:rFonts w:ascii="Times New Roman" w:hAnsi="Times New Roman" w:eastAsia="Times New Roman" w:cs="Times New Roman"/>
          <w:b w:val="1"/>
          <w:bCs w:val="1"/>
          <w:noProof w:val="0"/>
          <w:color w:val="auto"/>
          <w:sz w:val="28"/>
          <w:szCs w:val="28"/>
          <w:lang w:val="en-US"/>
        </w:rPr>
        <w:t>Plot Overview</w:t>
      </w:r>
    </w:p>
    <w:p w:rsidR="656C477E" w:rsidP="51582FDF" w:rsidRDefault="656C477E" w14:paraId="0E54748D" w14:textId="2BF97D5F">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582FDF" w:rsidR="656C477E">
        <w:rPr>
          <w:rFonts w:ascii="Times New Roman" w:hAnsi="Times New Roman" w:eastAsia="Times New Roman" w:cs="Times New Roman"/>
          <w:noProof w:val="0"/>
          <w:color w:val="auto"/>
          <w:sz w:val="24"/>
          <w:szCs w:val="24"/>
          <w:lang w:val="en-US"/>
        </w:rPr>
        <w:t xml:space="preserve">In </w:t>
      </w:r>
      <w:r w:rsidRPr="51582FDF" w:rsidR="656C477E">
        <w:rPr>
          <w:rFonts w:ascii="Times New Roman" w:hAnsi="Times New Roman" w:eastAsia="Times New Roman" w:cs="Times New Roman"/>
          <w:i w:val="1"/>
          <w:iCs w:val="1"/>
          <w:noProof w:val="0"/>
          <w:color w:val="auto"/>
          <w:sz w:val="24"/>
          <w:szCs w:val="24"/>
          <w:lang w:val="en-US"/>
        </w:rPr>
        <w:t>Oedipus the King</w:t>
      </w:r>
      <w:r w:rsidRPr="51582FDF" w:rsidR="656C477E">
        <w:rPr>
          <w:rFonts w:ascii="Times New Roman" w:hAnsi="Times New Roman" w:eastAsia="Times New Roman" w:cs="Times New Roman"/>
          <w:noProof w:val="0"/>
          <w:color w:val="auto"/>
          <w:sz w:val="24"/>
          <w:szCs w:val="24"/>
          <w:lang w:val="en-US"/>
        </w:rPr>
        <w:t>, Oedipus, the king of Thebes, attempts to discover the cause of a plague affecting his city. He learns that the previous king, Laius, was murdered and promises to find the killer. As Oedipus investigates, he gradually discovers that he himself unknowingly killed Laius and married Laius’s widow, Jocasta, fulfilling the prophecy he had tried to escape. The recognition of this truth leads to the destruction of his family and his own downfall. The play is therefore a classical tragedy built around discovery, reversal, suffering, and recognition (Getty et al., 2020).</w:t>
      </w:r>
    </w:p>
    <w:p w:rsidR="656C477E" w:rsidP="51582FDF" w:rsidRDefault="656C477E" w14:paraId="31B6E7A6" w14:textId="3D0A67E0">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582FDF" w:rsidR="656C477E">
        <w:rPr>
          <w:rFonts w:ascii="Times New Roman" w:hAnsi="Times New Roman" w:eastAsia="Times New Roman" w:cs="Times New Roman"/>
          <w:noProof w:val="0"/>
          <w:color w:val="auto"/>
          <w:sz w:val="24"/>
          <w:szCs w:val="24"/>
          <w:lang w:val="en-US"/>
        </w:rPr>
        <w:t xml:space="preserve">In </w:t>
      </w:r>
      <w:r w:rsidRPr="51582FDF" w:rsidR="656C477E">
        <w:rPr>
          <w:rFonts w:ascii="Times New Roman" w:hAnsi="Times New Roman" w:eastAsia="Times New Roman" w:cs="Times New Roman"/>
          <w:i w:val="1"/>
          <w:iCs w:val="1"/>
          <w:noProof w:val="0"/>
          <w:color w:val="auto"/>
          <w:sz w:val="24"/>
          <w:szCs w:val="24"/>
          <w:lang w:val="en-US"/>
        </w:rPr>
        <w:t>A Doll’s House</w:t>
      </w:r>
      <w:r w:rsidRPr="51582FDF" w:rsidR="656C477E">
        <w:rPr>
          <w:rFonts w:ascii="Times New Roman" w:hAnsi="Times New Roman" w:eastAsia="Times New Roman" w:cs="Times New Roman"/>
          <w:noProof w:val="0"/>
          <w:color w:val="auto"/>
          <w:sz w:val="24"/>
          <w:szCs w:val="24"/>
          <w:lang w:val="en-US"/>
        </w:rPr>
        <w:t>, Nora Helmer initially appears to live a comfortable married life with her husband, Torvald. However, she has secretly borrowed money and forged a signature to save Torvald’s life. When Krogstad threatens to reveal her secret, Nora expects Torvald to protect her. Instead, his reaction reveals that he values his reputation more than their relationship. Nora recognizes that she has been treated like a child or possession rather than an equal partner. At the end of the play, she leaves her husband and children to discover her own identity and independence (Turlington et al., 2022).</w:t>
      </w:r>
    </w:p>
    <w:p w:rsidR="656C477E" w:rsidP="51582FDF" w:rsidRDefault="656C477E" w14:paraId="37317DEB" w14:textId="614FF03A">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1582FDF" w:rsidR="656C477E">
        <w:rPr>
          <w:rFonts w:ascii="Times New Roman" w:hAnsi="Times New Roman" w:eastAsia="Times New Roman" w:cs="Times New Roman"/>
          <w:b w:val="1"/>
          <w:bCs w:val="1"/>
          <w:noProof w:val="0"/>
          <w:color w:val="auto"/>
          <w:sz w:val="28"/>
          <w:szCs w:val="28"/>
          <w:lang w:val="en-US"/>
        </w:rPr>
        <w:t>Compare and Contrast: The Development of Tragedy</w:t>
      </w:r>
    </w:p>
    <w:p w:rsidR="656C477E" w:rsidP="51582FDF" w:rsidRDefault="656C477E" w14:paraId="2DFB1264" w14:textId="4F7C9332">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582FDF" w:rsidR="656C477E">
        <w:rPr>
          <w:rFonts w:ascii="Times New Roman" w:hAnsi="Times New Roman" w:eastAsia="Times New Roman" w:cs="Times New Roman"/>
          <w:b w:val="0"/>
          <w:bCs w:val="0"/>
          <w:noProof w:val="0"/>
          <w:color w:val="auto"/>
          <w:sz w:val="24"/>
          <w:szCs w:val="24"/>
          <w:lang w:val="en-US"/>
        </w:rPr>
        <w:t xml:space="preserve">The two plays share several important </w:t>
      </w:r>
      <w:r w:rsidRPr="51582FDF" w:rsidR="656C477E">
        <w:rPr>
          <w:rFonts w:ascii="Times New Roman" w:hAnsi="Times New Roman" w:eastAsia="Times New Roman" w:cs="Times New Roman"/>
          <w:b w:val="0"/>
          <w:bCs w:val="0"/>
          <w:noProof w:val="0"/>
          <w:color w:val="auto"/>
          <w:sz w:val="24"/>
          <w:szCs w:val="24"/>
          <w:lang w:val="en-US"/>
        </w:rPr>
        <w:t>features of tragedy</w:t>
      </w:r>
      <w:r w:rsidRPr="51582FDF" w:rsidR="656C477E">
        <w:rPr>
          <w:rFonts w:ascii="Times New Roman" w:hAnsi="Times New Roman" w:eastAsia="Times New Roman" w:cs="Times New Roman"/>
          <w:b w:val="0"/>
          <w:bCs w:val="0"/>
          <w:noProof w:val="0"/>
          <w:color w:val="auto"/>
          <w:sz w:val="24"/>
          <w:szCs w:val="24"/>
          <w:lang w:val="en-US"/>
        </w:rPr>
        <w:t>. Both contain serious conflict, a central character facing a major crisis, a turning point, recognition, and consequences that permanently change the characters' lives. In both works, the protagonist's understanding of reality develops through conflict. The difference is that Sophocles places Oedipus within a world strongly shaped by prophecy and fate, while Ibsen places Nora within recognizable social and domestic circumstances.</w:t>
      </w:r>
    </w:p>
    <w:p w:rsidR="656C477E" w:rsidP="51582FDF" w:rsidRDefault="656C477E" w14:paraId="39FE8E14" w14:textId="266E7754">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582FDF" w:rsidR="656C477E">
        <w:rPr>
          <w:rFonts w:ascii="Times New Roman" w:hAnsi="Times New Roman" w:eastAsia="Times New Roman" w:cs="Times New Roman"/>
          <w:b w:val="0"/>
          <w:bCs w:val="0"/>
          <w:noProof w:val="0"/>
          <w:color w:val="auto"/>
          <w:sz w:val="24"/>
          <w:szCs w:val="24"/>
          <w:lang w:val="en-US"/>
        </w:rPr>
        <w:t xml:space="preserve">The </w:t>
      </w:r>
      <w:r w:rsidRPr="51582FDF" w:rsidR="656C477E">
        <w:rPr>
          <w:rFonts w:ascii="Times New Roman" w:hAnsi="Times New Roman" w:eastAsia="Times New Roman" w:cs="Times New Roman"/>
          <w:b w:val="0"/>
          <w:bCs w:val="0"/>
          <w:noProof w:val="0"/>
          <w:color w:val="auto"/>
          <w:sz w:val="24"/>
          <w:szCs w:val="24"/>
          <w:lang w:val="en-US"/>
        </w:rPr>
        <w:t>tragic protagonist</w:t>
      </w:r>
      <w:r w:rsidRPr="51582FDF" w:rsidR="656C477E">
        <w:rPr>
          <w:rFonts w:ascii="Times New Roman" w:hAnsi="Times New Roman" w:eastAsia="Times New Roman" w:cs="Times New Roman"/>
          <w:b w:val="0"/>
          <w:bCs w:val="0"/>
          <w:noProof w:val="0"/>
          <w:color w:val="auto"/>
          <w:sz w:val="24"/>
          <w:szCs w:val="24"/>
          <w:lang w:val="en-US"/>
        </w:rPr>
        <w:t xml:space="preserve"> also changes significantly. Oedipus is a king whose personal crisis becomes a public disaster for Thebes. His search for truth leads to </w:t>
      </w:r>
      <w:r w:rsidRPr="51582FDF" w:rsidR="656C477E">
        <w:rPr>
          <w:rFonts w:ascii="Times New Roman" w:hAnsi="Times New Roman" w:eastAsia="Times New Roman" w:cs="Times New Roman"/>
          <w:b w:val="0"/>
          <w:bCs w:val="0"/>
          <w:noProof w:val="0"/>
          <w:color w:val="auto"/>
          <w:sz w:val="24"/>
          <w:szCs w:val="24"/>
          <w:lang w:val="en-US"/>
        </w:rPr>
        <w:t>anagnorisis</w:t>
      </w:r>
      <w:r w:rsidRPr="51582FDF" w:rsidR="656C477E">
        <w:rPr>
          <w:rFonts w:ascii="Times New Roman" w:hAnsi="Times New Roman" w:eastAsia="Times New Roman" w:cs="Times New Roman"/>
          <w:b w:val="0"/>
          <w:bCs w:val="0"/>
          <w:noProof w:val="0"/>
          <w:color w:val="auto"/>
          <w:sz w:val="24"/>
          <w:szCs w:val="24"/>
          <w:lang w:val="en-US"/>
        </w:rPr>
        <w:t xml:space="preserve">, or recognition, and </w:t>
      </w:r>
      <w:r w:rsidRPr="51582FDF" w:rsidR="656C477E">
        <w:rPr>
          <w:rFonts w:ascii="Times New Roman" w:hAnsi="Times New Roman" w:eastAsia="Times New Roman" w:cs="Times New Roman"/>
          <w:b w:val="0"/>
          <w:bCs w:val="0"/>
          <w:noProof w:val="0"/>
          <w:color w:val="auto"/>
          <w:sz w:val="24"/>
          <w:szCs w:val="24"/>
          <w:lang w:val="en-US"/>
        </w:rPr>
        <w:t>peripeteia</w:t>
      </w:r>
      <w:r w:rsidRPr="51582FDF" w:rsidR="656C477E">
        <w:rPr>
          <w:rFonts w:ascii="Times New Roman" w:hAnsi="Times New Roman" w:eastAsia="Times New Roman" w:cs="Times New Roman"/>
          <w:b w:val="0"/>
          <w:bCs w:val="0"/>
          <w:noProof w:val="0"/>
          <w:color w:val="auto"/>
          <w:sz w:val="24"/>
          <w:szCs w:val="24"/>
          <w:lang w:val="en-US"/>
        </w:rPr>
        <w:t>, or reversal, as his investigation changes his position from powerful ruler to a suffering and fallen man (Prettiman, 2024b). Nora, however, is not a traditional royal or heroic figure. Ibsen's tragedy focuses on an ordinary married woman confronting restrictive social expectations. Her crisis is primarily personal, domestic, and social rather than political or religious.</w:t>
      </w:r>
    </w:p>
    <w:p w:rsidR="656C477E" w:rsidP="51582FDF" w:rsidRDefault="656C477E" w14:paraId="42887C86" w14:textId="11948544">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582FDF" w:rsidR="656C477E">
        <w:rPr>
          <w:rFonts w:ascii="Times New Roman" w:hAnsi="Times New Roman" w:eastAsia="Times New Roman" w:cs="Times New Roman"/>
          <w:b w:val="0"/>
          <w:bCs w:val="0"/>
          <w:noProof w:val="0"/>
          <w:color w:val="auto"/>
          <w:sz w:val="24"/>
          <w:szCs w:val="24"/>
          <w:lang w:val="en-US"/>
        </w:rPr>
        <w:t xml:space="preserve">Another major difference is the source of </w:t>
      </w:r>
      <w:r w:rsidRPr="51582FDF" w:rsidR="656C477E">
        <w:rPr>
          <w:rFonts w:ascii="Times New Roman" w:hAnsi="Times New Roman" w:eastAsia="Times New Roman" w:cs="Times New Roman"/>
          <w:b w:val="0"/>
          <w:bCs w:val="0"/>
          <w:noProof w:val="0"/>
          <w:color w:val="auto"/>
          <w:sz w:val="24"/>
          <w:szCs w:val="24"/>
          <w:lang w:val="en-US"/>
        </w:rPr>
        <w:t>conflict</w:t>
      </w:r>
      <w:r w:rsidRPr="51582FDF" w:rsidR="656C477E">
        <w:rPr>
          <w:rFonts w:ascii="Times New Roman" w:hAnsi="Times New Roman" w:eastAsia="Times New Roman" w:cs="Times New Roman"/>
          <w:b w:val="0"/>
          <w:bCs w:val="0"/>
          <w:noProof w:val="0"/>
          <w:color w:val="auto"/>
          <w:sz w:val="24"/>
          <w:szCs w:val="24"/>
          <w:lang w:val="en-US"/>
        </w:rPr>
        <w:t xml:space="preserve">. In </w:t>
      </w:r>
      <w:r w:rsidRPr="51582FDF" w:rsidR="656C477E">
        <w:rPr>
          <w:rFonts w:ascii="Times New Roman" w:hAnsi="Times New Roman" w:eastAsia="Times New Roman" w:cs="Times New Roman"/>
          <w:b w:val="0"/>
          <w:bCs w:val="0"/>
          <w:i w:val="1"/>
          <w:iCs w:val="1"/>
          <w:noProof w:val="0"/>
          <w:color w:val="auto"/>
          <w:sz w:val="24"/>
          <w:szCs w:val="24"/>
          <w:lang w:val="en-US"/>
        </w:rPr>
        <w:t>Oedipus the King</w:t>
      </w:r>
      <w:r w:rsidRPr="51582FDF" w:rsidR="656C477E">
        <w:rPr>
          <w:rFonts w:ascii="Times New Roman" w:hAnsi="Times New Roman" w:eastAsia="Times New Roman" w:cs="Times New Roman"/>
          <w:b w:val="0"/>
          <w:bCs w:val="0"/>
          <w:noProof w:val="0"/>
          <w:color w:val="auto"/>
          <w:sz w:val="24"/>
          <w:szCs w:val="24"/>
          <w:lang w:val="en-US"/>
        </w:rPr>
        <w:t xml:space="preserve">, the conflict is connected to prophecy, identity, fate, and the search for truth. The audience also experiences </w:t>
      </w:r>
      <w:r w:rsidRPr="51582FDF" w:rsidR="656C477E">
        <w:rPr>
          <w:rFonts w:ascii="Times New Roman" w:hAnsi="Times New Roman" w:eastAsia="Times New Roman" w:cs="Times New Roman"/>
          <w:b w:val="0"/>
          <w:bCs w:val="0"/>
          <w:noProof w:val="0"/>
          <w:color w:val="auto"/>
          <w:sz w:val="24"/>
          <w:szCs w:val="24"/>
          <w:lang w:val="en-US"/>
        </w:rPr>
        <w:t>dramatic irony</w:t>
      </w:r>
      <w:r w:rsidRPr="51582FDF" w:rsidR="656C477E">
        <w:rPr>
          <w:rFonts w:ascii="Times New Roman" w:hAnsi="Times New Roman" w:eastAsia="Times New Roman" w:cs="Times New Roman"/>
          <w:b w:val="0"/>
          <w:bCs w:val="0"/>
          <w:noProof w:val="0"/>
          <w:color w:val="auto"/>
          <w:sz w:val="24"/>
          <w:szCs w:val="24"/>
          <w:lang w:val="en-US"/>
        </w:rPr>
        <w:t xml:space="preserve"> because the truth about Oedipus is gradually revealed while he remains unaware of it. In </w:t>
      </w:r>
      <w:r w:rsidRPr="51582FDF" w:rsidR="656C477E">
        <w:rPr>
          <w:rFonts w:ascii="Times New Roman" w:hAnsi="Times New Roman" w:eastAsia="Times New Roman" w:cs="Times New Roman"/>
          <w:b w:val="0"/>
          <w:bCs w:val="0"/>
          <w:i w:val="1"/>
          <w:iCs w:val="1"/>
          <w:noProof w:val="0"/>
          <w:color w:val="auto"/>
          <w:sz w:val="24"/>
          <w:szCs w:val="24"/>
          <w:lang w:val="en-US"/>
        </w:rPr>
        <w:t>A Doll's House</w:t>
      </w:r>
      <w:r w:rsidRPr="51582FDF" w:rsidR="656C477E">
        <w:rPr>
          <w:rFonts w:ascii="Times New Roman" w:hAnsi="Times New Roman" w:eastAsia="Times New Roman" w:cs="Times New Roman"/>
          <w:b w:val="0"/>
          <w:bCs w:val="0"/>
          <w:noProof w:val="0"/>
          <w:color w:val="auto"/>
          <w:sz w:val="24"/>
          <w:szCs w:val="24"/>
          <w:lang w:val="en-US"/>
        </w:rPr>
        <w:t>, conflict develops through secrets, money, marriage, gender expectations, and social reputation. This reflects the Realist movement's interest in ordinary life and contemporary social problems (Turlington et al., 2022).</w:t>
      </w:r>
    </w:p>
    <w:p w:rsidR="656C477E" w:rsidP="51582FDF" w:rsidRDefault="656C477E" w14:paraId="3F128768" w14:textId="5CF02B88">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582FDF" w:rsidR="656C477E">
        <w:rPr>
          <w:rFonts w:ascii="Times New Roman" w:hAnsi="Times New Roman" w:eastAsia="Times New Roman" w:cs="Times New Roman"/>
          <w:b w:val="0"/>
          <w:bCs w:val="0"/>
          <w:noProof w:val="0"/>
          <w:color w:val="auto"/>
          <w:sz w:val="24"/>
          <w:szCs w:val="24"/>
          <w:lang w:val="en-US"/>
        </w:rPr>
        <w:t xml:space="preserve">The two tragedies also differ in their endings. </w:t>
      </w:r>
      <w:r w:rsidRPr="51582FDF" w:rsidR="656C477E">
        <w:rPr>
          <w:rFonts w:ascii="Times New Roman" w:hAnsi="Times New Roman" w:eastAsia="Times New Roman" w:cs="Times New Roman"/>
          <w:b w:val="0"/>
          <w:bCs w:val="0"/>
          <w:i w:val="1"/>
          <w:iCs w:val="1"/>
          <w:noProof w:val="0"/>
          <w:color w:val="auto"/>
          <w:sz w:val="24"/>
          <w:szCs w:val="24"/>
          <w:lang w:val="en-US"/>
        </w:rPr>
        <w:t>Oedipus the King</w:t>
      </w:r>
      <w:r w:rsidRPr="51582FDF" w:rsidR="656C477E">
        <w:rPr>
          <w:rFonts w:ascii="Times New Roman" w:hAnsi="Times New Roman" w:eastAsia="Times New Roman" w:cs="Times New Roman"/>
          <w:b w:val="0"/>
          <w:bCs w:val="0"/>
          <w:noProof w:val="0"/>
          <w:color w:val="auto"/>
          <w:sz w:val="24"/>
          <w:szCs w:val="24"/>
          <w:lang w:val="en-US"/>
        </w:rPr>
        <w:t xml:space="preserve"> follows the traditional tragic movement toward extreme suffering and physical and social destruction. </w:t>
      </w:r>
      <w:r w:rsidRPr="51582FDF" w:rsidR="656C477E">
        <w:rPr>
          <w:rFonts w:ascii="Times New Roman" w:hAnsi="Times New Roman" w:eastAsia="Times New Roman" w:cs="Times New Roman"/>
          <w:b w:val="0"/>
          <w:bCs w:val="0"/>
          <w:i w:val="1"/>
          <w:iCs w:val="1"/>
          <w:noProof w:val="0"/>
          <w:color w:val="auto"/>
          <w:sz w:val="24"/>
          <w:szCs w:val="24"/>
          <w:lang w:val="en-US"/>
        </w:rPr>
        <w:t>A Doll's House</w:t>
      </w:r>
      <w:r w:rsidRPr="51582FDF" w:rsidR="656C477E">
        <w:rPr>
          <w:rFonts w:ascii="Times New Roman" w:hAnsi="Times New Roman" w:eastAsia="Times New Roman" w:cs="Times New Roman"/>
          <w:b w:val="0"/>
          <w:bCs w:val="0"/>
          <w:noProof w:val="0"/>
          <w:color w:val="auto"/>
          <w:sz w:val="24"/>
          <w:szCs w:val="24"/>
          <w:lang w:val="en-US"/>
        </w:rPr>
        <w:t xml:space="preserve"> ends with Nora leaving her home, which is painful and uncertain but also represents her attempt to become an independent individual. Therefore, tragedy in Ibsen's work does not depend on death or supernatural fate. Instead, it can emerge from social pressures, broken relationships, and a character's painful recognition of reality.</w:t>
      </w:r>
    </w:p>
    <w:p w:rsidR="656C477E" w:rsidP="51582FDF" w:rsidRDefault="656C477E" w14:paraId="72E9194D" w14:textId="4ADC38B0">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1582FDF" w:rsidR="656C477E">
        <w:rPr>
          <w:rFonts w:ascii="Times New Roman" w:hAnsi="Times New Roman" w:eastAsia="Times New Roman" w:cs="Times New Roman"/>
          <w:b w:val="1"/>
          <w:bCs w:val="1"/>
          <w:noProof w:val="0"/>
          <w:color w:val="auto"/>
          <w:sz w:val="28"/>
          <w:szCs w:val="28"/>
          <w:lang w:val="en-US"/>
        </w:rPr>
        <w:t>Conclusion</w:t>
      </w:r>
    </w:p>
    <w:p w:rsidR="656C477E" w:rsidP="51582FDF" w:rsidRDefault="656C477E" w14:paraId="57C16FC8" w14:textId="72E0A0B2">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582FDF" w:rsidR="656C477E">
        <w:rPr>
          <w:rFonts w:ascii="Times New Roman" w:hAnsi="Times New Roman" w:eastAsia="Times New Roman" w:cs="Times New Roman"/>
          <w:noProof w:val="0"/>
          <w:color w:val="auto"/>
          <w:sz w:val="24"/>
          <w:szCs w:val="24"/>
          <w:lang w:val="en-US"/>
        </w:rPr>
        <w:t xml:space="preserve">Overall, both Sophocles and Ibsen use tragedy to explore serious human conflicts, but they reflect different understandings of what can cause human suffering. </w:t>
      </w:r>
      <w:r w:rsidRPr="51582FDF" w:rsidR="656C477E">
        <w:rPr>
          <w:rFonts w:ascii="Times New Roman" w:hAnsi="Times New Roman" w:eastAsia="Times New Roman" w:cs="Times New Roman"/>
          <w:i w:val="1"/>
          <w:iCs w:val="1"/>
          <w:noProof w:val="0"/>
          <w:color w:val="auto"/>
          <w:sz w:val="24"/>
          <w:szCs w:val="24"/>
          <w:lang w:val="en-US"/>
        </w:rPr>
        <w:t>Oedipus the King</w:t>
      </w:r>
      <w:r w:rsidRPr="51582FDF" w:rsidR="656C477E">
        <w:rPr>
          <w:rFonts w:ascii="Times New Roman" w:hAnsi="Times New Roman" w:eastAsia="Times New Roman" w:cs="Times New Roman"/>
          <w:noProof w:val="0"/>
          <w:color w:val="auto"/>
          <w:sz w:val="24"/>
          <w:szCs w:val="24"/>
          <w:lang w:val="en-US"/>
        </w:rPr>
        <w:t xml:space="preserve"> emphasizes fate, prophecy, dramatic irony, recognition, and catastrophic reversal, while </w:t>
      </w:r>
      <w:r w:rsidRPr="51582FDF" w:rsidR="656C477E">
        <w:rPr>
          <w:rFonts w:ascii="Times New Roman" w:hAnsi="Times New Roman" w:eastAsia="Times New Roman" w:cs="Times New Roman"/>
          <w:i w:val="1"/>
          <w:iCs w:val="1"/>
          <w:noProof w:val="0"/>
          <w:color w:val="auto"/>
          <w:sz w:val="24"/>
          <w:szCs w:val="24"/>
          <w:lang w:val="en-US"/>
        </w:rPr>
        <w:t>A Doll's House</w:t>
      </w:r>
      <w:r w:rsidRPr="51582FDF" w:rsidR="656C477E">
        <w:rPr>
          <w:rFonts w:ascii="Times New Roman" w:hAnsi="Times New Roman" w:eastAsia="Times New Roman" w:cs="Times New Roman"/>
          <w:noProof w:val="0"/>
          <w:color w:val="auto"/>
          <w:sz w:val="24"/>
          <w:szCs w:val="24"/>
          <w:lang w:val="en-US"/>
        </w:rPr>
        <w:t xml:space="preserve"> emphasizes realism, social conflict, dialogue, individual identity, and personal freedom. The basic tragic features remain recognizable, but their application changes with the historical period. This development demonstrates how drama can preserve an ancient form while adapting its conflicts and conventions to the concerns of a new society.</w:t>
      </w:r>
    </w:p>
    <w:p w:rsidR="656C477E" w:rsidP="51582FDF" w:rsidRDefault="656C477E" w14:paraId="3CFCDB1F" w14:textId="63EFCE01">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1582FDF" w:rsidR="656C477E">
        <w:rPr>
          <w:rFonts w:ascii="Times New Roman" w:hAnsi="Times New Roman" w:eastAsia="Times New Roman" w:cs="Times New Roman"/>
          <w:b w:val="1"/>
          <w:bCs w:val="1"/>
          <w:noProof w:val="0"/>
          <w:color w:val="auto"/>
          <w:sz w:val="28"/>
          <w:szCs w:val="28"/>
          <w:lang w:val="en-US"/>
        </w:rPr>
        <w:t>References</w:t>
      </w:r>
    </w:p>
    <w:p w:rsidR="656C477E" w:rsidP="51582FDF" w:rsidRDefault="656C477E" w14:paraId="467ACB35" w14:textId="7A8D8314">
      <w:pPr>
        <w:spacing w:before="240" w:beforeAutospacing="off" w:after="240" w:afterAutospacing="off"/>
        <w:jc w:val="left"/>
        <w:rPr>
          <w:rFonts w:ascii="Times New Roman" w:hAnsi="Times New Roman" w:eastAsia="Times New Roman" w:cs="Times New Roman"/>
          <w:color w:val="auto"/>
        </w:rPr>
      </w:pPr>
      <w:r w:rsidRPr="51582FDF" w:rsidR="656C477E">
        <w:rPr>
          <w:rFonts w:ascii="Times New Roman" w:hAnsi="Times New Roman" w:eastAsia="Times New Roman" w:cs="Times New Roman"/>
          <w:noProof w:val="0"/>
          <w:color w:val="auto"/>
          <w:sz w:val="24"/>
          <w:szCs w:val="24"/>
          <w:lang w:val="en-US"/>
        </w:rPr>
        <w:t xml:space="preserve">Getty, L., Kwon, K., Kelley, R., &amp; Thomson, D. (2020). </w:t>
      </w:r>
      <w:r w:rsidRPr="51582FDF" w:rsidR="656C477E">
        <w:rPr>
          <w:rFonts w:ascii="Times New Roman" w:hAnsi="Times New Roman" w:eastAsia="Times New Roman" w:cs="Times New Roman"/>
          <w:i w:val="1"/>
          <w:iCs w:val="1"/>
          <w:noProof w:val="0"/>
          <w:color w:val="auto"/>
          <w:sz w:val="24"/>
          <w:szCs w:val="24"/>
          <w:lang w:val="en-US"/>
        </w:rPr>
        <w:t>World literature I: Beginnings to 1650</w:t>
      </w:r>
      <w:r w:rsidRPr="51582FDF" w:rsidR="656C477E">
        <w:rPr>
          <w:rFonts w:ascii="Times New Roman" w:hAnsi="Times New Roman" w:eastAsia="Times New Roman" w:cs="Times New Roman"/>
          <w:noProof w:val="0"/>
          <w:color w:val="auto"/>
          <w:sz w:val="24"/>
          <w:szCs w:val="24"/>
          <w:lang w:val="en-US"/>
        </w:rPr>
        <w:t xml:space="preserve">. Open ALG, University System of Georgia, University Press of North Georgia. </w:t>
      </w:r>
      <w:hyperlink r:id="R5cf5eb59371d4900">
        <w:r w:rsidRPr="51582FDF" w:rsidR="656C477E">
          <w:rPr>
            <w:rStyle w:val="Hyperlink"/>
            <w:rFonts w:ascii="Times New Roman" w:hAnsi="Times New Roman" w:eastAsia="Times New Roman" w:cs="Times New Roman"/>
            <w:noProof w:val="0"/>
            <w:color w:val="auto"/>
            <w:lang w:val="en-US"/>
          </w:rPr>
          <w:t>https://alg.manifoldapp.org/projects/world-literature-i</w:t>
        </w:r>
      </w:hyperlink>
    </w:p>
    <w:p w:rsidR="656C477E" w:rsidP="51582FDF" w:rsidRDefault="656C477E" w14:paraId="75B0C850" w14:textId="314ACD84">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582FDF" w:rsidR="656C477E">
        <w:rPr>
          <w:rFonts w:ascii="Times New Roman" w:hAnsi="Times New Roman" w:eastAsia="Times New Roman" w:cs="Times New Roman"/>
          <w:noProof w:val="0"/>
          <w:color w:val="auto"/>
          <w:sz w:val="24"/>
          <w:szCs w:val="24"/>
          <w:lang w:val="en-US"/>
        </w:rPr>
        <w:t xml:space="preserve">Prettiman, C. (2024b). </w:t>
      </w:r>
      <w:r w:rsidRPr="51582FDF" w:rsidR="656C477E">
        <w:rPr>
          <w:rFonts w:ascii="Times New Roman" w:hAnsi="Times New Roman" w:eastAsia="Times New Roman" w:cs="Times New Roman"/>
          <w:i w:val="1"/>
          <w:iCs w:val="1"/>
          <w:noProof w:val="0"/>
          <w:color w:val="auto"/>
          <w:sz w:val="24"/>
          <w:szCs w:val="24"/>
          <w:lang w:val="en-US"/>
        </w:rPr>
        <w:t>Technical terms associated with drama</w:t>
      </w:r>
      <w:r w:rsidRPr="51582FDF" w:rsidR="656C477E">
        <w:rPr>
          <w:rFonts w:ascii="Times New Roman" w:hAnsi="Times New Roman" w:eastAsia="Times New Roman" w:cs="Times New Roman"/>
          <w:noProof w:val="0"/>
          <w:color w:val="auto"/>
          <w:sz w:val="24"/>
          <w:szCs w:val="24"/>
          <w:lang w:val="en-US"/>
        </w:rPr>
        <w:t xml:space="preserve"> [PDF]. University of the People.</w:t>
      </w:r>
    </w:p>
    <w:p w:rsidR="656C477E" w:rsidP="51582FDF" w:rsidRDefault="656C477E" w14:paraId="4D3F1F9A" w14:textId="1B27C39D">
      <w:pPr>
        <w:spacing w:before="240" w:beforeAutospacing="off" w:after="240" w:afterAutospacing="off"/>
        <w:jc w:val="left"/>
        <w:rPr>
          <w:rFonts w:ascii="Times New Roman" w:hAnsi="Times New Roman" w:eastAsia="Times New Roman" w:cs="Times New Roman"/>
          <w:color w:val="auto"/>
        </w:rPr>
      </w:pPr>
      <w:r w:rsidRPr="51582FDF" w:rsidR="656C477E">
        <w:rPr>
          <w:rFonts w:ascii="Times New Roman" w:hAnsi="Times New Roman" w:eastAsia="Times New Roman" w:cs="Times New Roman"/>
          <w:noProof w:val="0"/>
          <w:color w:val="auto"/>
          <w:sz w:val="24"/>
          <w:szCs w:val="24"/>
          <w:lang w:val="en-US"/>
        </w:rPr>
        <w:t xml:space="preserve">Turlington, A., Horton, M., Dodson, K., Getty, L., Kwon, K., &amp; Ng, L. (2022). </w:t>
      </w:r>
      <w:r w:rsidRPr="51582FDF" w:rsidR="656C477E">
        <w:rPr>
          <w:rFonts w:ascii="Times New Roman" w:hAnsi="Times New Roman" w:eastAsia="Times New Roman" w:cs="Times New Roman"/>
          <w:i w:val="1"/>
          <w:iCs w:val="1"/>
          <w:noProof w:val="0"/>
          <w:color w:val="auto"/>
          <w:sz w:val="24"/>
          <w:szCs w:val="24"/>
          <w:lang w:val="en-US"/>
        </w:rPr>
        <w:t>Compact anthology of world literature II</w:t>
      </w:r>
      <w:r w:rsidRPr="51582FDF" w:rsidR="656C477E">
        <w:rPr>
          <w:rFonts w:ascii="Times New Roman" w:hAnsi="Times New Roman" w:eastAsia="Times New Roman" w:cs="Times New Roman"/>
          <w:noProof w:val="0"/>
          <w:color w:val="auto"/>
          <w:sz w:val="24"/>
          <w:szCs w:val="24"/>
          <w:lang w:val="en-US"/>
        </w:rPr>
        <w:t xml:space="preserve">. Open ALG, University System of Georgia, University Press of North Georgia. </w:t>
      </w:r>
      <w:hyperlink r:id="R1a9207764d7b4cca">
        <w:r w:rsidRPr="51582FDF" w:rsidR="656C477E">
          <w:rPr>
            <w:rStyle w:val="Hyperlink"/>
            <w:rFonts w:ascii="Times New Roman" w:hAnsi="Times New Roman" w:eastAsia="Times New Roman" w:cs="Times New Roman"/>
            <w:noProof w:val="0"/>
            <w:color w:val="auto"/>
            <w:lang w:val="en-US"/>
          </w:rPr>
          <w:t>https://alg.manifoldapp.org/projects/compact-anthology-of-world-literature-ii</w:t>
        </w:r>
      </w:hyperlink>
    </w:p>
    <w:p w:rsidR="51582FDF" w:rsidP="51582FDF" w:rsidRDefault="51582FDF" w14:paraId="6F27B0CA" w14:textId="6FE47E63">
      <w:pPr>
        <w:spacing w:before="322"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p w:rsidR="62852082" w:rsidP="51582FDF" w:rsidRDefault="62852082" w14:paraId="7A09FD56" w14:textId="60D7BB45">
      <w:pPr>
        <w:pStyle w:val="Heading1"/>
        <w:rPr>
          <w:rFonts w:ascii="Times New Roman" w:hAnsi="Times New Roman" w:eastAsia="Times New Roman" w:cs="Times New Roman"/>
          <w:noProof w:val="0"/>
          <w:color w:val="auto"/>
          <w:lang w:val="en-US"/>
        </w:rPr>
      </w:pPr>
    </w:p>
    <w:p w:rsidR="2565776A" w:rsidP="51582FDF" w:rsidRDefault="2565776A" w14:paraId="75FFFACE" w14:textId="1E3BEC02">
      <w:pPr>
        <w:spacing w:before="322"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2B0B88F"/>
    <w:rsid w:val="02F8232C"/>
    <w:rsid w:val="049256A7"/>
    <w:rsid w:val="0565EA43"/>
    <w:rsid w:val="05F6A930"/>
    <w:rsid w:val="0803A492"/>
    <w:rsid w:val="0A20C6E0"/>
    <w:rsid w:val="0AC85535"/>
    <w:rsid w:val="0B7C87E6"/>
    <w:rsid w:val="0E3DAF54"/>
    <w:rsid w:val="0EC94940"/>
    <w:rsid w:val="1038F135"/>
    <w:rsid w:val="147D8AC8"/>
    <w:rsid w:val="158C265A"/>
    <w:rsid w:val="17FA5923"/>
    <w:rsid w:val="19006EF4"/>
    <w:rsid w:val="191CB9E4"/>
    <w:rsid w:val="1A054D46"/>
    <w:rsid w:val="1C1A51CE"/>
    <w:rsid w:val="1C26E9E4"/>
    <w:rsid w:val="1E0A5A7B"/>
    <w:rsid w:val="214B6B8E"/>
    <w:rsid w:val="24350CB9"/>
    <w:rsid w:val="2565776A"/>
    <w:rsid w:val="258E2C3A"/>
    <w:rsid w:val="26606458"/>
    <w:rsid w:val="26CB6AE8"/>
    <w:rsid w:val="273D6293"/>
    <w:rsid w:val="2786ABFA"/>
    <w:rsid w:val="27CED5C0"/>
    <w:rsid w:val="297C753A"/>
    <w:rsid w:val="2C41016E"/>
    <w:rsid w:val="31258871"/>
    <w:rsid w:val="3125EAFB"/>
    <w:rsid w:val="354529FA"/>
    <w:rsid w:val="37F2FD23"/>
    <w:rsid w:val="3908247E"/>
    <w:rsid w:val="3DBAD52B"/>
    <w:rsid w:val="3E84DE7A"/>
    <w:rsid w:val="3EE3F0BA"/>
    <w:rsid w:val="41F2129E"/>
    <w:rsid w:val="43B03324"/>
    <w:rsid w:val="43E74DD2"/>
    <w:rsid w:val="443D2404"/>
    <w:rsid w:val="45F67536"/>
    <w:rsid w:val="46396DFD"/>
    <w:rsid w:val="47A33C2F"/>
    <w:rsid w:val="4926F456"/>
    <w:rsid w:val="4992C037"/>
    <w:rsid w:val="4A946C93"/>
    <w:rsid w:val="4B64FBA6"/>
    <w:rsid w:val="4CCBE626"/>
    <w:rsid w:val="51582FDF"/>
    <w:rsid w:val="534552C7"/>
    <w:rsid w:val="5361BAF2"/>
    <w:rsid w:val="584398EB"/>
    <w:rsid w:val="59C5B7C8"/>
    <w:rsid w:val="59C75EF3"/>
    <w:rsid w:val="5B2B274B"/>
    <w:rsid w:val="5C657DC0"/>
    <w:rsid w:val="5EA77EAC"/>
    <w:rsid w:val="616EA675"/>
    <w:rsid w:val="62629F83"/>
    <w:rsid w:val="62852082"/>
    <w:rsid w:val="62D81F33"/>
    <w:rsid w:val="63527407"/>
    <w:rsid w:val="6367E090"/>
    <w:rsid w:val="6543A967"/>
    <w:rsid w:val="656C477E"/>
    <w:rsid w:val="67D152AE"/>
    <w:rsid w:val="686140D3"/>
    <w:rsid w:val="6A9D356F"/>
    <w:rsid w:val="6ACDC357"/>
    <w:rsid w:val="6B29E6A8"/>
    <w:rsid w:val="6B6AA1ED"/>
    <w:rsid w:val="6D26CA65"/>
    <w:rsid w:val="6E050892"/>
    <w:rsid w:val="6EBC355B"/>
    <w:rsid w:val="6FEF2F0E"/>
    <w:rsid w:val="70597809"/>
    <w:rsid w:val="738ED302"/>
    <w:rsid w:val="7451D0F2"/>
    <w:rsid w:val="756B9490"/>
    <w:rsid w:val="778FE904"/>
    <w:rsid w:val="77F44A6D"/>
    <w:rsid w:val="7BAAEF29"/>
    <w:rsid w:val="7BC830D0"/>
    <w:rsid w:val="7C175536"/>
    <w:rsid w:val="7C9AB076"/>
    <w:rsid w:val="7F06F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 Type="http://schemas.openxmlformats.org/officeDocument/2006/relationships/hyperlink" Target="https://alg.manifoldapp.org/projects/world-literature-i" TargetMode="External" Id="R5cf5eb59371d4900" /><Relationship Type="http://schemas.openxmlformats.org/officeDocument/2006/relationships/hyperlink" Target="https://alg.manifoldapp.org/projects/compact-anthology-of-world-literature-ii" TargetMode="External" Id="R1a9207764d7b4c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2026-09-18T04:53:27.0838338Z</dcterms:modified>
  <dc:creator>Mubashir Ali</dc:creator>
  <lastModifiedBy>Mubashir Ali</lastModifiedBy>
</coreProperties>
</file>