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D9488"/>
          <w:sz w:val="24"/>
        </w:rPr>
        <w:t>KAPMETA / PETPOOJA POS PLATFORM</w:t>
        <w:br/>
      </w:r>
      <w:r>
        <w:rPr>
          <w:b/>
          <w:color w:val="0F172A"/>
          <w:sz w:val="44"/>
        </w:rPr>
        <w:t>Executive Project Overview, Complete Data Binding, Calculation Verification &amp; Client Demonstration Blueprint</w:t>
      </w:r>
    </w:p>
    <w:p>
      <w:pPr>
        <w:spacing w:after="320"/>
      </w:pPr>
      <w:r>
        <w:rPr>
          <w:color w:val="64748B"/>
        </w:rPr>
        <w:t>System Status: 100% Operational &amp; Verified | Target: Prospective Restaurant Owners &amp; F&amp;B Chains | Date: October 2026</w:t>
      </w:r>
    </w:p>
    <w:p>
      <w:pPr>
        <w:pStyle w:val="Heading1"/>
      </w:pPr>
      <w:r>
        <w:t>1. Executive Project Summary: What is KapMeta POS?</w:t>
      </w:r>
    </w:p>
    <w:p>
      <w:r>
        <w:t>KapMeta is an enterprise-grade, omnichannel Restaurant POS, Kitchen Engine (KDS), Recipe Inventory (BOM), and GST Financial Accounting Platform. Built specifically for high-velocity dining operations—ranging from standalone bistros and cafes to multi-outlet luxury dining chains—it solves the critical operational bottlenecks found in legacy POS systems.</w:t>
      </w:r>
    </w:p>
    <w:p>
      <w:r>
        <w:rPr>
          <w:b/>
        </w:rPr>
        <w:t>Core Pain Points Solved for Restaurant Owners:</w:t>
      </w:r>
    </w:p>
    <w:p>
      <w:pPr>
        <w:pStyle w:val="ListBullet"/>
        <w:spacing w:after="60"/>
      </w:pPr>
      <w:r>
        <w:rPr>
          <w:b/>
          <w:color w:val="0F172A"/>
        </w:rPr>
        <w:t xml:space="preserve">Eliminates Table Turnaround Delays: </w:t>
      </w:r>
      <w:r>
        <w:rPr>
          <w:color w:val="334155"/>
        </w:rPr>
        <w:t>Captains punch orders on mobile tablets at tableside; KOTs are instantly dispatched to specific kitchen preparation stations over real-time WebSockets, cutting 5-8 minutes per table.</w:t>
      </w:r>
    </w:p>
    <w:p>
      <w:pPr>
        <w:pStyle w:val="ListBullet"/>
        <w:spacing w:after="60"/>
      </w:pPr>
      <w:r>
        <w:rPr>
          <w:b/>
          <w:color w:val="0F172A"/>
        </w:rPr>
        <w:t xml:space="preserve">Halts Inventory Pilferage &amp; Food Wastage: </w:t>
      </w:r>
      <w:r>
        <w:rPr>
          <w:color w:val="334155"/>
        </w:rPr>
        <w:t>Every dish sold automatically decrements exact raw ingredients (grams of meat, ml of oil, kg of rice) via dynamic Bill of Materials (BOM) linked recipes.</w:t>
      </w:r>
    </w:p>
    <w:p>
      <w:pPr>
        <w:pStyle w:val="ListBullet"/>
        <w:spacing w:after="60"/>
      </w:pPr>
      <w:r>
        <w:rPr>
          <w:b/>
          <w:color w:val="0F172A"/>
        </w:rPr>
        <w:t xml:space="preserve">Guarantees Financial &amp; Tax Accuracy: </w:t>
      </w:r>
      <w:r>
        <w:rPr>
          <w:color w:val="334155"/>
        </w:rPr>
        <w:t>Employs integer minor-units accounting (zero floating-point rounding errors), built-in Indian GST calculation (inclusive/exclusive CGST+SGST), multi-tender split payments, and audit-locked Z-Reports.</w:t>
      </w:r>
    </w:p>
    <w:p>
      <w:pPr>
        <w:pStyle w:val="ListBullet"/>
        <w:spacing w:after="60"/>
      </w:pPr>
      <w:r>
        <w:rPr>
          <w:b/>
          <w:color w:val="0F172A"/>
        </w:rPr>
        <w:t xml:space="preserve">Unifies Online &amp; Offline Channels: </w:t>
      </w:r>
      <w:r>
        <w:rPr>
          <w:color w:val="334155"/>
        </w:rPr>
        <w:t>Centralizes dine-in, takeaway, room service, and food aggregator orders (Swiggy, Zomato) into a unified queue with synchronized '86' (out-of-stock) controls.</w:t>
      </w:r>
    </w:p>
    <w:p>
      <w:pPr>
        <w:pStyle w:val="Heading1"/>
      </w:pPr>
      <w:r>
        <w:t>2. High-Level Architectural Foundations (Competitive Differentiators)</w:t>
      </w:r>
    </w:p>
    <w:tbl>
      <w:tblPr>
        <w:tblW w:type="auto" w:w="0"/>
        <w:jc w:val="center"/>
        <w:tblLook w:firstColumn="1" w:firstRow="1" w:lastColumn="0" w:lastRow="0" w:noHBand="0" w:noVBand="1" w:val="04A0"/>
      </w:tblPr>
      <w:tblGrid>
        <w:gridCol w:w="3312"/>
        <w:gridCol w:w="3312"/>
        <w:gridCol w:w="3312"/>
      </w:tblGrid>
      <w:tr>
        <w:tc>
          <w:tcPr>
            <w:tcW w:type="dxa" w:w="2592"/>
            <w:shd w:fill="1E293B"/>
            <w:tcMar>
              <w:top w:w="120" w:type="dxa"/>
              <w:bottom w:w="120" w:type="dxa"/>
              <w:left w:w="140" w:type="dxa"/>
              <w:right w:w="140" w:type="dxa"/>
            </w:tcMar>
          </w:tcPr>
          <w:p>
            <w:pPr>
              <w:jc w:val="left"/>
            </w:pPr>
            <w:r>
              <w:rPr>
                <w:b/>
                <w:color w:val="FFFFFF"/>
                <w:sz w:val="20"/>
              </w:rPr>
              <w:t>Architecture Pillar</w:t>
            </w:r>
          </w:p>
        </w:tc>
        <w:tc>
          <w:tcPr>
            <w:tcW w:type="dxa" w:w="3168"/>
            <w:shd w:fill="1E293B"/>
            <w:tcMar>
              <w:top w:w="120" w:type="dxa"/>
              <w:bottom w:w="120" w:type="dxa"/>
              <w:left w:w="140" w:type="dxa"/>
              <w:right w:w="140" w:type="dxa"/>
            </w:tcMar>
          </w:tcPr>
          <w:p>
            <w:pPr>
              <w:jc w:val="left"/>
            </w:pPr>
            <w:r>
              <w:rPr>
                <w:b/>
                <w:color w:val="FFFFFF"/>
                <w:sz w:val="20"/>
              </w:rPr>
              <w:t>How It Works in KapMeta</w:t>
            </w:r>
          </w:p>
        </w:tc>
        <w:tc>
          <w:tcPr>
            <w:tcW w:type="dxa" w:w="3600"/>
            <w:shd w:fill="1E293B"/>
            <w:tcMar>
              <w:top w:w="120" w:type="dxa"/>
              <w:bottom w:w="120" w:type="dxa"/>
              <w:left w:w="140" w:type="dxa"/>
              <w:right w:w="140" w:type="dxa"/>
            </w:tcMar>
          </w:tcPr>
          <w:p>
            <w:pPr>
              <w:jc w:val="left"/>
            </w:pPr>
            <w:r>
              <w:rPr>
                <w:b/>
                <w:color w:val="FFFFFF"/>
                <w:sz w:val="20"/>
              </w:rPr>
              <w:t>Client Business Value</w:t>
            </w:r>
          </w:p>
        </w:tc>
      </w:tr>
      <w:tr>
        <w:tc>
          <w:tcPr>
            <w:tcW w:type="dxa" w:w="2592"/>
            <w:shd w:fill="FFFFFF"/>
            <w:tcMar>
              <w:top w:w="100" w:type="dxa"/>
              <w:bottom w:w="100" w:type="dxa"/>
              <w:left w:w="140" w:type="dxa"/>
              <w:right w:w="140" w:type="dxa"/>
            </w:tcMar>
          </w:tcPr>
          <w:p>
            <w:pPr>
              <w:jc w:val="left"/>
            </w:pPr>
            <w:r>
              <w:rPr>
                <w:color w:val="1E293B"/>
                <w:sz w:val="19"/>
              </w:rPr>
              <w:t>Zero Hardcoding Protocol</w:t>
            </w:r>
          </w:p>
        </w:tc>
        <w:tc>
          <w:tcPr>
            <w:tcW w:type="dxa" w:w="3168"/>
            <w:shd w:fill="FFFFFF"/>
            <w:tcMar>
              <w:top w:w="100" w:type="dxa"/>
              <w:bottom w:w="100" w:type="dxa"/>
              <w:left w:w="140" w:type="dxa"/>
              <w:right w:w="140" w:type="dxa"/>
            </w:tcMar>
          </w:tcPr>
          <w:p>
            <w:pPr>
              <w:jc w:val="left"/>
            </w:pPr>
            <w:r>
              <w:rPr>
                <w:color w:val="1E293B"/>
                <w:sz w:val="19"/>
              </w:rPr>
              <w:t>Zero hardcoded dishes, prices, tables, or tax rates. Everything is ingested dynamically via Admin UI &amp; Postgres DB.</w:t>
            </w:r>
          </w:p>
        </w:tc>
        <w:tc>
          <w:tcPr>
            <w:tcW w:type="dxa" w:w="3600"/>
            <w:shd w:fill="FFFFFF"/>
            <w:tcMar>
              <w:top w:w="100" w:type="dxa"/>
              <w:bottom w:w="100" w:type="dxa"/>
              <w:left w:w="140" w:type="dxa"/>
              <w:right w:w="140" w:type="dxa"/>
            </w:tcMar>
          </w:tcPr>
          <w:p>
            <w:pPr>
              <w:jc w:val="left"/>
            </w:pPr>
            <w:r>
              <w:rPr>
                <w:color w:val="1E293B"/>
                <w:sz w:val="19"/>
              </w:rPr>
              <w:t>Immediate onboarding. A restaurant can change menus, prices, or taxes without developer intervention.</w:t>
            </w:r>
          </w:p>
        </w:tc>
      </w:tr>
      <w:tr>
        <w:tc>
          <w:tcPr>
            <w:tcW w:type="dxa" w:w="2592"/>
            <w:shd w:fill="F8FAFC"/>
            <w:tcMar>
              <w:top w:w="100" w:type="dxa"/>
              <w:bottom w:w="100" w:type="dxa"/>
              <w:left w:w="140" w:type="dxa"/>
              <w:right w:w="140" w:type="dxa"/>
            </w:tcMar>
          </w:tcPr>
          <w:p>
            <w:pPr>
              <w:jc w:val="left"/>
            </w:pPr>
            <w:r>
              <w:rPr>
                <w:color w:val="1E293B"/>
                <w:sz w:val="19"/>
              </w:rPr>
              <w:t>Integer Minor-Units Money</w:t>
            </w:r>
          </w:p>
        </w:tc>
        <w:tc>
          <w:tcPr>
            <w:tcW w:type="dxa" w:w="3168"/>
            <w:shd w:fill="F8FAFC"/>
            <w:tcMar>
              <w:top w:w="100" w:type="dxa"/>
              <w:bottom w:w="100" w:type="dxa"/>
              <w:left w:w="140" w:type="dxa"/>
              <w:right w:w="140" w:type="dxa"/>
            </w:tcMar>
          </w:tcPr>
          <w:p>
            <w:pPr>
              <w:jc w:val="left"/>
            </w:pPr>
            <w:r>
              <w:rPr>
                <w:color w:val="1E293B"/>
                <w:sz w:val="19"/>
              </w:rPr>
              <w:t>All monetary transactions computed in integer paise/cents (BIGINT) with deterministic Half-Up rounding.</w:t>
            </w:r>
          </w:p>
        </w:tc>
        <w:tc>
          <w:tcPr>
            <w:tcW w:type="dxa" w:w="3600"/>
            <w:shd w:fill="F8FAFC"/>
            <w:tcMar>
              <w:top w:w="100" w:type="dxa"/>
              <w:bottom w:w="100" w:type="dxa"/>
              <w:left w:w="140" w:type="dxa"/>
              <w:right w:w="140" w:type="dxa"/>
            </w:tcMar>
          </w:tcPr>
          <w:p>
            <w:pPr>
              <w:jc w:val="left"/>
            </w:pPr>
            <w:r>
              <w:rPr>
                <w:color w:val="1E293B"/>
                <w:sz w:val="19"/>
              </w:rPr>
              <w:t>Prevents fiscal discrepancies, audit penalties, and penny leakage across millions of orders.</w:t>
            </w:r>
          </w:p>
        </w:tc>
      </w:tr>
      <w:tr>
        <w:tc>
          <w:tcPr>
            <w:tcW w:type="dxa" w:w="2592"/>
            <w:shd w:fill="FFFFFF"/>
            <w:tcMar>
              <w:top w:w="100" w:type="dxa"/>
              <w:bottom w:w="100" w:type="dxa"/>
              <w:left w:w="140" w:type="dxa"/>
              <w:right w:w="140" w:type="dxa"/>
            </w:tcMar>
          </w:tcPr>
          <w:p>
            <w:pPr>
              <w:jc w:val="left"/>
            </w:pPr>
            <w:r>
              <w:rPr>
                <w:color w:val="1E293B"/>
                <w:sz w:val="19"/>
              </w:rPr>
              <w:t>Multi-Station KDS Routing</w:t>
            </w:r>
          </w:p>
        </w:tc>
        <w:tc>
          <w:tcPr>
            <w:tcW w:type="dxa" w:w="3168"/>
            <w:shd w:fill="FFFFFF"/>
            <w:tcMar>
              <w:top w:w="100" w:type="dxa"/>
              <w:bottom w:w="100" w:type="dxa"/>
              <w:left w:w="140" w:type="dxa"/>
              <w:right w:w="140" w:type="dxa"/>
            </w:tcMar>
          </w:tcPr>
          <w:p>
            <w:pPr>
              <w:jc w:val="left"/>
            </w:pPr>
            <w:r>
              <w:rPr>
                <w:color w:val="1E293B"/>
                <w:sz w:val="19"/>
              </w:rPr>
              <w:t>Single order splits automatically into Grill, Tandoor, Chinese, and Bar tickets with individual timers.</w:t>
            </w:r>
          </w:p>
        </w:tc>
        <w:tc>
          <w:tcPr>
            <w:tcW w:type="dxa" w:w="3600"/>
            <w:shd w:fill="FFFFFF"/>
            <w:tcMar>
              <w:top w:w="100" w:type="dxa"/>
              <w:bottom w:w="100" w:type="dxa"/>
              <w:left w:w="140" w:type="dxa"/>
              <w:right w:w="140" w:type="dxa"/>
            </w:tcMar>
          </w:tcPr>
          <w:p>
            <w:pPr>
              <w:jc w:val="left"/>
            </w:pPr>
            <w:r>
              <w:rPr>
                <w:color w:val="1E293B"/>
                <w:sz w:val="19"/>
              </w:rPr>
              <w:t>Kitchen stations only see what they need to cook. Food arrives hot, synchronized, and without confusion.</w:t>
            </w:r>
          </w:p>
        </w:tc>
      </w:tr>
      <w:tr>
        <w:tc>
          <w:tcPr>
            <w:tcW w:type="dxa" w:w="2592"/>
            <w:shd w:fill="F8FAFC"/>
            <w:tcMar>
              <w:top w:w="100" w:type="dxa"/>
              <w:bottom w:w="100" w:type="dxa"/>
              <w:left w:w="140" w:type="dxa"/>
              <w:right w:w="140" w:type="dxa"/>
            </w:tcMar>
          </w:tcPr>
          <w:p>
            <w:pPr>
              <w:jc w:val="left"/>
            </w:pPr>
            <w:r>
              <w:rPr>
                <w:color w:val="1E293B"/>
                <w:sz w:val="19"/>
              </w:rPr>
              <w:t>Append-Only Audit Trails</w:t>
            </w:r>
          </w:p>
        </w:tc>
        <w:tc>
          <w:tcPr>
            <w:tcW w:type="dxa" w:w="3168"/>
            <w:shd w:fill="F8FAFC"/>
            <w:tcMar>
              <w:top w:w="100" w:type="dxa"/>
              <w:bottom w:w="100" w:type="dxa"/>
              <w:left w:w="140" w:type="dxa"/>
              <w:right w:w="140" w:type="dxa"/>
            </w:tcMar>
          </w:tcPr>
          <w:p>
            <w:pPr>
              <w:jc w:val="left"/>
            </w:pPr>
            <w:r>
              <w:rPr>
                <w:color w:val="1E293B"/>
                <w:sz w:val="19"/>
              </w:rPr>
              <w:t>Every void, order cancellation, discount override, and price change requires manager PIN &amp; logs actor ID.</w:t>
            </w:r>
          </w:p>
        </w:tc>
        <w:tc>
          <w:tcPr>
            <w:tcW w:type="dxa" w:w="3600"/>
            <w:shd w:fill="F8FAFC"/>
            <w:tcMar>
              <w:top w:w="100" w:type="dxa"/>
              <w:bottom w:w="100" w:type="dxa"/>
              <w:left w:w="140" w:type="dxa"/>
              <w:right w:w="140" w:type="dxa"/>
            </w:tcMar>
          </w:tcPr>
          <w:p>
            <w:pPr>
              <w:jc w:val="left"/>
            </w:pPr>
            <w:r>
              <w:rPr>
                <w:color w:val="1E293B"/>
                <w:sz w:val="19"/>
              </w:rPr>
              <w:t>Eliminates cash drawer skimming, unauthorized complimentary food, and internal cashier theft.</w:t>
            </w:r>
          </w:p>
        </w:tc>
      </w:tr>
      <w:tr>
        <w:tc>
          <w:tcPr>
            <w:tcW w:type="dxa" w:w="2592"/>
            <w:shd w:fill="FFFFFF"/>
            <w:tcMar>
              <w:top w:w="100" w:type="dxa"/>
              <w:bottom w:w="100" w:type="dxa"/>
              <w:left w:w="140" w:type="dxa"/>
              <w:right w:w="140" w:type="dxa"/>
            </w:tcMar>
          </w:tcPr>
          <w:p>
            <w:pPr>
              <w:jc w:val="left"/>
            </w:pPr>
            <w:r>
              <w:rPr>
                <w:color w:val="1E293B"/>
                <w:sz w:val="19"/>
              </w:rPr>
              <w:t>Offline LAN Resilience</w:t>
            </w:r>
          </w:p>
        </w:tc>
        <w:tc>
          <w:tcPr>
            <w:tcW w:type="dxa" w:w="3168"/>
            <w:shd w:fill="FFFFFF"/>
            <w:tcMar>
              <w:top w:w="100" w:type="dxa"/>
              <w:bottom w:w="100" w:type="dxa"/>
              <w:left w:w="140" w:type="dxa"/>
              <w:right w:w="140" w:type="dxa"/>
            </w:tcMar>
          </w:tcPr>
          <w:p>
            <w:pPr>
              <w:jc w:val="left"/>
            </w:pPr>
            <w:r>
              <w:rPr>
                <w:color w:val="1E293B"/>
                <w:sz w:val="19"/>
              </w:rPr>
              <w:t>Captains can punch orders even if the external internet drops; actions queue locally and synchronize once restored.</w:t>
            </w:r>
          </w:p>
        </w:tc>
        <w:tc>
          <w:tcPr>
            <w:tcW w:type="dxa" w:w="3600"/>
            <w:shd w:fill="FFFFFF"/>
            <w:tcMar>
              <w:top w:w="100" w:type="dxa"/>
              <w:bottom w:w="100" w:type="dxa"/>
              <w:left w:w="140" w:type="dxa"/>
              <w:right w:w="140" w:type="dxa"/>
            </w:tcMar>
          </w:tcPr>
          <w:p>
            <w:pPr>
              <w:jc w:val="left"/>
            </w:pPr>
            <w:r>
              <w:rPr>
                <w:color w:val="1E293B"/>
                <w:sz w:val="19"/>
              </w:rPr>
              <w:t>The restaurant never stops operating during ISP blackouts or network blips.</w:t>
            </w:r>
          </w:p>
        </w:tc>
      </w:tr>
    </w:tbl>
    <w:p>
      <w:pPr>
        <w:spacing w:after="160"/>
      </w:pPr>
    </w:p>
    <w:p>
      <w:pPr>
        <w:pStyle w:val="Heading1"/>
      </w:pPr>
      <w:r>
        <w:t>3. Mathematical Calculations &amp; Pricing Engine Invariants</w:t>
      </w:r>
    </w:p>
    <w:p>
      <w:r>
        <w:t>To ensure 100% statutory compliance and zero penny-leakage, KapMeta computes all prices, discounts, taxes, and splits using rigorous integer minor-unit arithmetic (paise). Every formula has been audited and verified across both backend and frontend:</w:t>
      </w:r>
    </w:p>
    <w:tbl>
      <w:tblPr>
        <w:tblW w:type="auto" w:w="0"/>
        <w:jc w:val="center"/>
        <w:tblLook w:firstColumn="1" w:firstRow="1" w:lastColumn="0" w:lastRow="0" w:noHBand="0" w:noVBand="1" w:val="04A0"/>
      </w:tblPr>
      <w:tblGrid>
        <w:gridCol w:w="3312"/>
        <w:gridCol w:w="3312"/>
        <w:gridCol w:w="3312"/>
      </w:tblGrid>
      <w:tr>
        <w:tc>
          <w:tcPr>
            <w:tcW w:type="dxa" w:w="2304"/>
            <w:shd w:fill="1E293B"/>
            <w:tcMar>
              <w:top w:w="120" w:type="dxa"/>
              <w:bottom w:w="120" w:type="dxa"/>
              <w:left w:w="140" w:type="dxa"/>
              <w:right w:w="140" w:type="dxa"/>
            </w:tcMar>
          </w:tcPr>
          <w:p>
            <w:pPr>
              <w:jc w:val="left"/>
            </w:pPr>
            <w:r>
              <w:rPr>
                <w:b/>
                <w:color w:val="FFFFFF"/>
                <w:sz w:val="20"/>
              </w:rPr>
              <w:t>Calculation Type</w:t>
            </w:r>
          </w:p>
        </w:tc>
        <w:tc>
          <w:tcPr>
            <w:tcW w:type="dxa" w:w="3744"/>
            <w:shd w:fill="1E293B"/>
            <w:tcMar>
              <w:top w:w="120" w:type="dxa"/>
              <w:bottom w:w="120" w:type="dxa"/>
              <w:left w:w="140" w:type="dxa"/>
              <w:right w:w="140" w:type="dxa"/>
            </w:tcMar>
          </w:tcPr>
          <w:p>
            <w:pPr>
              <w:jc w:val="left"/>
            </w:pPr>
            <w:r>
              <w:rPr>
                <w:b/>
                <w:color w:val="FFFFFF"/>
                <w:sz w:val="20"/>
              </w:rPr>
              <w:t>Exact Formula &amp; Implementation</w:t>
            </w:r>
          </w:p>
        </w:tc>
        <w:tc>
          <w:tcPr>
            <w:tcW w:type="dxa" w:w="3312"/>
            <w:shd w:fill="1E293B"/>
            <w:tcMar>
              <w:top w:w="120" w:type="dxa"/>
              <w:bottom w:w="120" w:type="dxa"/>
              <w:left w:w="140" w:type="dxa"/>
              <w:right w:w="140" w:type="dxa"/>
            </w:tcMar>
          </w:tcPr>
          <w:p>
            <w:pPr>
              <w:jc w:val="left"/>
            </w:pPr>
            <w:r>
              <w:rPr>
                <w:b/>
                <w:color w:val="FFFFFF"/>
                <w:sz w:val="20"/>
              </w:rPr>
              <w:t>Verified Test Case Result</w:t>
            </w:r>
          </w:p>
        </w:tc>
      </w:tr>
      <w:tr>
        <w:tc>
          <w:tcPr>
            <w:tcW w:type="dxa" w:w="2304"/>
            <w:shd w:fill="FFFFFF"/>
            <w:tcMar>
              <w:top w:w="100" w:type="dxa"/>
              <w:bottom w:w="100" w:type="dxa"/>
              <w:left w:w="140" w:type="dxa"/>
              <w:right w:w="140" w:type="dxa"/>
            </w:tcMar>
          </w:tcPr>
          <w:p>
            <w:pPr>
              <w:jc w:val="left"/>
            </w:pPr>
            <w:r>
              <w:rPr>
                <w:color w:val="1E293B"/>
                <w:sz w:val="19"/>
              </w:rPr>
              <w:t>Core Item Subtotal</w:t>
            </w:r>
          </w:p>
        </w:tc>
        <w:tc>
          <w:tcPr>
            <w:tcW w:type="dxa" w:w="3744"/>
            <w:shd w:fill="FFFFFF"/>
            <w:tcMar>
              <w:top w:w="100" w:type="dxa"/>
              <w:bottom w:w="100" w:type="dxa"/>
              <w:left w:w="140" w:type="dxa"/>
              <w:right w:w="140" w:type="dxa"/>
            </w:tcMar>
          </w:tcPr>
          <w:p>
            <w:pPr>
              <w:jc w:val="left"/>
            </w:pPr>
            <w:r>
              <w:rPr>
                <w:color w:val="1E293B"/>
                <w:sz w:val="19"/>
              </w:rPr>
              <w:t>Subtotal = sum(unitPriceMinor * quantity)</w:t>
            </w:r>
          </w:p>
        </w:tc>
        <w:tc>
          <w:tcPr>
            <w:tcW w:type="dxa" w:w="3312"/>
            <w:shd w:fill="FFFFFF"/>
            <w:tcMar>
              <w:top w:w="100" w:type="dxa"/>
              <w:bottom w:w="100" w:type="dxa"/>
              <w:left w:w="140" w:type="dxa"/>
              <w:right w:w="140" w:type="dxa"/>
            </w:tcMar>
          </w:tcPr>
          <w:p>
            <w:pPr>
              <w:jc w:val="left"/>
            </w:pPr>
            <w:r>
              <w:rPr>
                <w:color w:val="1E293B"/>
                <w:sz w:val="19"/>
              </w:rPr>
              <w:t>2x Biryani (₹280) + 1x Paneer Tikka (₹220) = ₹780.00 (78000 paise). Exact.</w:t>
            </w:r>
          </w:p>
        </w:tc>
      </w:tr>
      <w:tr>
        <w:tc>
          <w:tcPr>
            <w:tcW w:type="dxa" w:w="2304"/>
            <w:shd w:fill="F8FAFC"/>
            <w:tcMar>
              <w:top w:w="100" w:type="dxa"/>
              <w:bottom w:w="100" w:type="dxa"/>
              <w:left w:w="140" w:type="dxa"/>
              <w:right w:w="140" w:type="dxa"/>
            </w:tcMar>
          </w:tcPr>
          <w:p>
            <w:pPr>
              <w:jc w:val="left"/>
            </w:pPr>
            <w:r>
              <w:rPr>
                <w:color w:val="1E293B"/>
                <w:sz w:val="19"/>
              </w:rPr>
              <w:t>Portion Modifier</w:t>
            </w:r>
          </w:p>
        </w:tc>
        <w:tc>
          <w:tcPr>
            <w:tcW w:type="dxa" w:w="3744"/>
            <w:shd w:fill="F8FAFC"/>
            <w:tcMar>
              <w:top w:w="100" w:type="dxa"/>
              <w:bottom w:w="100" w:type="dxa"/>
              <w:left w:w="140" w:type="dxa"/>
              <w:right w:w="140" w:type="dxa"/>
            </w:tcMar>
          </w:tcPr>
          <w:p>
            <w:pPr>
              <w:jc w:val="left"/>
            </w:pPr>
            <w:r>
              <w:rPr>
                <w:color w:val="1E293B"/>
                <w:sz w:val="19"/>
              </w:rPr>
              <w:t>Half = round(Base * 0.65) | Full = round(Base * 1.40)</w:t>
            </w:r>
          </w:p>
        </w:tc>
        <w:tc>
          <w:tcPr>
            <w:tcW w:type="dxa" w:w="3312"/>
            <w:shd w:fill="F8FAFC"/>
            <w:tcMar>
              <w:top w:w="100" w:type="dxa"/>
              <w:bottom w:w="100" w:type="dxa"/>
              <w:left w:w="140" w:type="dxa"/>
              <w:right w:w="140" w:type="dxa"/>
            </w:tcMar>
          </w:tcPr>
          <w:p>
            <w:pPr>
              <w:jc w:val="left"/>
            </w:pPr>
            <w:r>
              <w:rPr>
                <w:color w:val="1E293B"/>
                <w:sz w:val="19"/>
              </w:rPr>
              <w:t>Base ₹300.00 -&gt; Half is ₹195.00; Full is ₹420.00.</w:t>
            </w:r>
          </w:p>
        </w:tc>
      </w:tr>
      <w:tr>
        <w:tc>
          <w:tcPr>
            <w:tcW w:type="dxa" w:w="2304"/>
            <w:shd w:fill="FFFFFF"/>
            <w:tcMar>
              <w:top w:w="100" w:type="dxa"/>
              <w:bottom w:w="100" w:type="dxa"/>
              <w:left w:w="140" w:type="dxa"/>
              <w:right w:w="140" w:type="dxa"/>
            </w:tcMar>
          </w:tcPr>
          <w:p>
            <w:pPr>
              <w:jc w:val="left"/>
            </w:pPr>
            <w:r>
              <w:rPr>
                <w:color w:val="1E293B"/>
                <w:sz w:val="19"/>
              </w:rPr>
              <w:t>Addon Modifiers</w:t>
            </w:r>
          </w:p>
        </w:tc>
        <w:tc>
          <w:tcPr>
            <w:tcW w:type="dxa" w:w="3744"/>
            <w:shd w:fill="FFFFFF"/>
            <w:tcMar>
              <w:top w:w="100" w:type="dxa"/>
              <w:bottom w:w="100" w:type="dxa"/>
              <w:left w:w="140" w:type="dxa"/>
              <w:right w:w="140" w:type="dxa"/>
            </w:tcMar>
          </w:tcPr>
          <w:p>
            <w:pPr>
              <w:jc w:val="left"/>
            </w:pPr>
            <w:r>
              <w:rPr>
                <w:color w:val="1E293B"/>
                <w:sz w:val="19"/>
              </w:rPr>
              <w:t>Item Total = Portion Adjusted Base + sum(Addon Prices)</w:t>
            </w:r>
          </w:p>
        </w:tc>
        <w:tc>
          <w:tcPr>
            <w:tcW w:type="dxa" w:w="3312"/>
            <w:shd w:fill="FFFFFF"/>
            <w:tcMar>
              <w:top w:w="100" w:type="dxa"/>
              <w:bottom w:w="100" w:type="dxa"/>
              <w:left w:w="140" w:type="dxa"/>
              <w:right w:w="140" w:type="dxa"/>
            </w:tcMar>
          </w:tcPr>
          <w:p>
            <w:pPr>
              <w:jc w:val="left"/>
            </w:pPr>
            <w:r>
              <w:rPr>
                <w:color w:val="1E293B"/>
                <w:sz w:val="19"/>
              </w:rPr>
              <w:t>Half Biryani (₹195) + Extra Pure Ghee (₹35) = ₹230.00.</w:t>
            </w:r>
          </w:p>
        </w:tc>
      </w:tr>
      <w:tr>
        <w:tc>
          <w:tcPr>
            <w:tcW w:type="dxa" w:w="2304"/>
            <w:shd w:fill="F8FAFC"/>
            <w:tcMar>
              <w:top w:w="100" w:type="dxa"/>
              <w:bottom w:w="100" w:type="dxa"/>
              <w:left w:w="140" w:type="dxa"/>
              <w:right w:w="140" w:type="dxa"/>
            </w:tcMar>
          </w:tcPr>
          <w:p>
            <w:pPr>
              <w:jc w:val="left"/>
            </w:pPr>
            <w:r>
              <w:rPr>
                <w:color w:val="1E293B"/>
                <w:sz w:val="19"/>
              </w:rPr>
              <w:t>Manager Discount</w:t>
            </w:r>
          </w:p>
        </w:tc>
        <w:tc>
          <w:tcPr>
            <w:tcW w:type="dxa" w:w="3744"/>
            <w:shd w:fill="F8FAFC"/>
            <w:tcMar>
              <w:top w:w="100" w:type="dxa"/>
              <w:bottom w:w="100" w:type="dxa"/>
              <w:left w:w="140" w:type="dxa"/>
              <w:right w:w="140" w:type="dxa"/>
            </w:tcMar>
          </w:tcPr>
          <w:p>
            <w:pPr>
              <w:jc w:val="left"/>
            </w:pPr>
            <w:r>
              <w:rPr>
                <w:color w:val="1E293B"/>
                <w:sz w:val="19"/>
              </w:rPr>
              <w:t>Percent: round(Subtotal * %) | Flat: min(Subtotal, Rupees * 100)</w:t>
            </w:r>
          </w:p>
        </w:tc>
        <w:tc>
          <w:tcPr>
            <w:tcW w:type="dxa" w:w="3312"/>
            <w:shd w:fill="F8FAFC"/>
            <w:tcMar>
              <w:top w:w="100" w:type="dxa"/>
              <w:bottom w:w="100" w:type="dxa"/>
              <w:left w:w="140" w:type="dxa"/>
              <w:right w:w="140" w:type="dxa"/>
            </w:tcMar>
          </w:tcPr>
          <w:p>
            <w:pPr>
              <w:jc w:val="left"/>
            </w:pPr>
            <w:r>
              <w:rPr>
                <w:color w:val="1E293B"/>
                <w:sz w:val="19"/>
              </w:rPr>
              <w:t>10% off on ₹650.00 = ₹65.00 deduction. Taxable base: ₹585.00.</w:t>
            </w:r>
          </w:p>
        </w:tc>
      </w:tr>
      <w:tr>
        <w:tc>
          <w:tcPr>
            <w:tcW w:type="dxa" w:w="2304"/>
            <w:shd w:fill="FFFFFF"/>
            <w:tcMar>
              <w:top w:w="100" w:type="dxa"/>
              <w:bottom w:w="100" w:type="dxa"/>
              <w:left w:w="140" w:type="dxa"/>
              <w:right w:w="140" w:type="dxa"/>
            </w:tcMar>
          </w:tcPr>
          <w:p>
            <w:pPr>
              <w:jc w:val="left"/>
            </w:pPr>
            <w:r>
              <w:rPr>
                <w:color w:val="1E293B"/>
                <w:sz w:val="19"/>
              </w:rPr>
              <w:t>Indian GST (5%)</w:t>
            </w:r>
          </w:p>
        </w:tc>
        <w:tc>
          <w:tcPr>
            <w:tcW w:type="dxa" w:w="3744"/>
            <w:shd w:fill="FFFFFF"/>
            <w:tcMar>
              <w:top w:w="100" w:type="dxa"/>
              <w:bottom w:w="100" w:type="dxa"/>
              <w:left w:w="140" w:type="dxa"/>
              <w:right w:w="140" w:type="dxa"/>
            </w:tcMar>
          </w:tcPr>
          <w:p>
            <w:pPr>
              <w:jc w:val="left"/>
            </w:pPr>
            <w:r>
              <w:rPr>
                <w:color w:val="1E293B"/>
                <w:sz w:val="19"/>
              </w:rPr>
              <w:t>Taxable Base = Subtotal - Discount</w:t>
              <w:br/>
              <w:t>CGST = round(Base * 0.025)</w:t>
              <w:br/>
              <w:t>SGST = CGST</w:t>
              <w:br/>
              <w:t>Total Tax = CGST + SGST</w:t>
            </w:r>
          </w:p>
        </w:tc>
        <w:tc>
          <w:tcPr>
            <w:tcW w:type="dxa" w:w="3312"/>
            <w:shd w:fill="FFFFFF"/>
            <w:tcMar>
              <w:top w:w="100" w:type="dxa"/>
              <w:bottom w:w="100" w:type="dxa"/>
              <w:left w:w="140" w:type="dxa"/>
              <w:right w:w="140" w:type="dxa"/>
            </w:tcMar>
          </w:tcPr>
          <w:p>
            <w:pPr>
              <w:jc w:val="left"/>
            </w:pPr>
            <w:r>
              <w:rPr>
                <w:color w:val="1E293B"/>
                <w:sz w:val="19"/>
              </w:rPr>
              <w:t>Taxable ₹585.00 -&gt; CGST ₹14.63 + SGST ₹14.63 = ₹29.26. Grand Total = ₹614.26.</w:t>
            </w:r>
          </w:p>
        </w:tc>
      </w:tr>
      <w:tr>
        <w:tc>
          <w:tcPr>
            <w:tcW w:type="dxa" w:w="2304"/>
            <w:shd w:fill="F8FAFC"/>
            <w:tcMar>
              <w:top w:w="100" w:type="dxa"/>
              <w:bottom w:w="100" w:type="dxa"/>
              <w:left w:w="140" w:type="dxa"/>
              <w:right w:w="140" w:type="dxa"/>
            </w:tcMar>
          </w:tcPr>
          <w:p>
            <w:pPr>
              <w:jc w:val="left"/>
            </w:pPr>
            <w:r>
              <w:rPr>
                <w:color w:val="1E293B"/>
                <w:sz w:val="19"/>
              </w:rPr>
              <w:t>Cash Tender Change</w:t>
            </w:r>
          </w:p>
        </w:tc>
        <w:tc>
          <w:tcPr>
            <w:tcW w:type="dxa" w:w="3744"/>
            <w:shd w:fill="F8FAFC"/>
            <w:tcMar>
              <w:top w:w="100" w:type="dxa"/>
              <w:bottom w:w="100" w:type="dxa"/>
              <w:left w:w="140" w:type="dxa"/>
              <w:right w:w="140" w:type="dxa"/>
            </w:tcMar>
          </w:tcPr>
          <w:p>
            <w:pPr>
              <w:jc w:val="left"/>
            </w:pPr>
            <w:r>
              <w:rPr>
                <w:color w:val="1E293B"/>
                <w:sz w:val="19"/>
              </w:rPr>
              <w:t>Change Due = max(0, CashTendered - GrandTotalRupees)</w:t>
            </w:r>
          </w:p>
        </w:tc>
        <w:tc>
          <w:tcPr>
            <w:tcW w:type="dxa" w:w="3312"/>
            <w:shd w:fill="F8FAFC"/>
            <w:tcMar>
              <w:top w:w="100" w:type="dxa"/>
              <w:bottom w:w="100" w:type="dxa"/>
              <w:left w:w="140" w:type="dxa"/>
              <w:right w:w="140" w:type="dxa"/>
            </w:tcMar>
          </w:tcPr>
          <w:p>
            <w:pPr>
              <w:jc w:val="left"/>
            </w:pPr>
            <w:r>
              <w:rPr>
                <w:color w:val="1E293B"/>
                <w:sz w:val="19"/>
              </w:rPr>
              <w:t>Tendered ₹700.00 against bill ₹614.26 -&gt; Change Due = ₹85.74 exact.</w:t>
            </w:r>
          </w:p>
        </w:tc>
      </w:tr>
      <w:tr>
        <w:tc>
          <w:tcPr>
            <w:tcW w:type="dxa" w:w="2304"/>
            <w:shd w:fill="FFFFFF"/>
            <w:tcMar>
              <w:top w:w="100" w:type="dxa"/>
              <w:bottom w:w="100" w:type="dxa"/>
              <w:left w:w="140" w:type="dxa"/>
              <w:right w:w="140" w:type="dxa"/>
            </w:tcMar>
          </w:tcPr>
          <w:p>
            <w:pPr>
              <w:jc w:val="left"/>
            </w:pPr>
            <w:r>
              <w:rPr>
                <w:color w:val="1E293B"/>
                <w:sz w:val="19"/>
              </w:rPr>
              <w:t>Zero-Loss Bill Split</w:t>
            </w:r>
          </w:p>
        </w:tc>
        <w:tc>
          <w:tcPr>
            <w:tcW w:type="dxa" w:w="3744"/>
            <w:shd w:fill="FFFFFF"/>
            <w:tcMar>
              <w:top w:w="100" w:type="dxa"/>
              <w:bottom w:w="100" w:type="dxa"/>
              <w:left w:w="140" w:type="dxa"/>
              <w:right w:w="140" w:type="dxa"/>
            </w:tcMar>
          </w:tcPr>
          <w:p>
            <w:pPr>
              <w:jc w:val="left"/>
            </w:pPr>
            <w:r>
              <w:rPr>
                <w:color w:val="1E293B"/>
                <w:sz w:val="19"/>
              </w:rPr>
              <w:t>base = floor(Total / N)</w:t>
              <w:br/>
              <w:t>remainder = Total - base * N</w:t>
              <w:br/>
              <w:t>First 'remainder' guests receive base + 1 paise</w:t>
            </w:r>
          </w:p>
        </w:tc>
        <w:tc>
          <w:tcPr>
            <w:tcW w:type="dxa" w:w="3312"/>
            <w:shd w:fill="FFFFFF"/>
            <w:tcMar>
              <w:top w:w="100" w:type="dxa"/>
              <w:bottom w:w="100" w:type="dxa"/>
              <w:left w:w="140" w:type="dxa"/>
              <w:right w:w="140" w:type="dxa"/>
            </w:tcMar>
          </w:tcPr>
          <w:p>
            <w:pPr>
              <w:jc w:val="left"/>
            </w:pPr>
            <w:r>
              <w:rPr>
                <w:color w:val="1E293B"/>
                <w:sz w:val="19"/>
              </w:rPr>
              <w:t>Split ₹1,000 across 3 guests -&gt; Guest 1: ₹333.34, Guest 2: ₹333.33, Guest 3: ₹333.33. Sum = ₹1,000.00 exact.</w:t>
            </w:r>
          </w:p>
        </w:tc>
      </w:tr>
    </w:tbl>
    <w:p>
      <w:pPr>
        <w:spacing w:after="160"/>
      </w:pPr>
    </w:p>
    <w:p>
      <w:pPr>
        <w:pStyle w:val="Heading1"/>
      </w:pPr>
      <w:r>
        <w:t>4. Interactive Modals, Drawers &amp; Popups Verification</w:t>
      </w:r>
    </w:p>
    <w:p>
      <w:r>
        <w:t>The KapMeta POS terminal and waiter applications incorporate 21 responsive popups, slideout drawers, and modals. Each modal is wired to real database states and keyboard shortcuts:</w:t>
      </w:r>
    </w:p>
    <w:tbl>
      <w:tblPr>
        <w:tblW w:type="auto" w:w="0"/>
        <w:jc w:val="center"/>
        <w:tblLook w:firstColumn="1" w:firstRow="1" w:lastColumn="0" w:lastRow="0" w:noHBand="0" w:noVBand="1" w:val="04A0"/>
      </w:tblPr>
      <w:tblGrid>
        <w:gridCol w:w="3312"/>
        <w:gridCol w:w="3312"/>
        <w:gridCol w:w="3312"/>
      </w:tblGrid>
      <w:tr>
        <w:tc>
          <w:tcPr>
            <w:tcW w:type="dxa" w:w="2592"/>
            <w:shd w:fill="1E293B"/>
            <w:tcMar>
              <w:top w:w="120" w:type="dxa"/>
              <w:bottom w:w="120" w:type="dxa"/>
              <w:left w:w="140" w:type="dxa"/>
              <w:right w:w="140" w:type="dxa"/>
            </w:tcMar>
          </w:tcPr>
          <w:p>
            <w:pPr>
              <w:jc w:val="left"/>
            </w:pPr>
            <w:r>
              <w:rPr>
                <w:b/>
                <w:color w:val="FFFFFF"/>
                <w:sz w:val="20"/>
              </w:rPr>
              <w:t>Modal / Popup Name</w:t>
            </w:r>
          </w:p>
        </w:tc>
        <w:tc>
          <w:tcPr>
            <w:tcW w:type="dxa" w:w="2592"/>
            <w:shd w:fill="1E293B"/>
            <w:tcMar>
              <w:top w:w="120" w:type="dxa"/>
              <w:bottom w:w="120" w:type="dxa"/>
              <w:left w:w="140" w:type="dxa"/>
              <w:right w:w="140" w:type="dxa"/>
            </w:tcMar>
          </w:tcPr>
          <w:p>
            <w:pPr>
              <w:jc w:val="left"/>
            </w:pPr>
            <w:r>
              <w:rPr>
                <w:b/>
                <w:color w:val="FFFFFF"/>
                <w:sz w:val="20"/>
              </w:rPr>
              <w:t>Trigger / Shortcut</w:t>
            </w:r>
          </w:p>
        </w:tc>
        <w:tc>
          <w:tcPr>
            <w:tcW w:type="dxa" w:w="4176"/>
            <w:shd w:fill="1E293B"/>
            <w:tcMar>
              <w:top w:w="120" w:type="dxa"/>
              <w:bottom w:w="120" w:type="dxa"/>
              <w:left w:w="140" w:type="dxa"/>
              <w:right w:w="140" w:type="dxa"/>
            </w:tcMar>
          </w:tcPr>
          <w:p>
            <w:pPr>
              <w:jc w:val="left"/>
            </w:pPr>
            <w:r>
              <w:rPr>
                <w:b/>
                <w:color w:val="FFFFFF"/>
                <w:sz w:val="20"/>
              </w:rPr>
              <w:t>Functionality &amp; Data Binding</w:t>
            </w:r>
          </w:p>
        </w:tc>
      </w:tr>
      <w:tr>
        <w:tc>
          <w:tcPr>
            <w:tcW w:type="dxa" w:w="2592"/>
            <w:shd w:fill="FFFFFF"/>
            <w:tcMar>
              <w:top w:w="100" w:type="dxa"/>
              <w:bottom w:w="100" w:type="dxa"/>
              <w:left w:w="140" w:type="dxa"/>
              <w:right w:w="140" w:type="dxa"/>
            </w:tcMar>
          </w:tcPr>
          <w:p>
            <w:pPr>
              <w:jc w:val="left"/>
            </w:pPr>
            <w:r>
              <w:rPr>
                <w:color w:val="1E293B"/>
                <w:sz w:val="19"/>
              </w:rPr>
              <w:t>MenuCustomizerModal</w:t>
            </w:r>
          </w:p>
        </w:tc>
        <w:tc>
          <w:tcPr>
            <w:tcW w:type="dxa" w:w="2592"/>
            <w:shd w:fill="FFFFFF"/>
            <w:tcMar>
              <w:top w:w="100" w:type="dxa"/>
              <w:bottom w:w="100" w:type="dxa"/>
              <w:left w:w="140" w:type="dxa"/>
              <w:right w:w="140" w:type="dxa"/>
            </w:tcMar>
          </w:tcPr>
          <w:p>
            <w:pPr>
              <w:jc w:val="left"/>
            </w:pPr>
            <w:r>
              <w:rPr>
                <w:color w:val="1E293B"/>
                <w:sz w:val="19"/>
              </w:rPr>
              <w:t>Click ⚡ on dish card</w:t>
            </w:r>
          </w:p>
        </w:tc>
        <w:tc>
          <w:tcPr>
            <w:tcW w:type="dxa" w:w="4176"/>
            <w:shd w:fill="FFFFFF"/>
            <w:tcMar>
              <w:top w:w="100" w:type="dxa"/>
              <w:bottom w:w="100" w:type="dxa"/>
              <w:left w:w="140" w:type="dxa"/>
              <w:right w:w="140" w:type="dxa"/>
            </w:tcMar>
          </w:tcPr>
          <w:p>
            <w:pPr>
              <w:jc w:val="left"/>
            </w:pPr>
            <w:r>
              <w:rPr>
                <w:color w:val="1E293B"/>
                <w:sz w:val="19"/>
              </w:rPr>
              <w:t>Dynamically loads modifier groups &amp; options from DB. Live calculation of portion multiplier (Half/Full), spice level, addons, and special cooking instructions.</w:t>
            </w:r>
          </w:p>
        </w:tc>
      </w:tr>
      <w:tr>
        <w:tc>
          <w:tcPr>
            <w:tcW w:type="dxa" w:w="2592"/>
            <w:shd w:fill="F8FAFC"/>
            <w:tcMar>
              <w:top w:w="100" w:type="dxa"/>
              <w:bottom w:w="100" w:type="dxa"/>
              <w:left w:w="140" w:type="dxa"/>
              <w:right w:w="140" w:type="dxa"/>
            </w:tcMar>
          </w:tcPr>
          <w:p>
            <w:pPr>
              <w:jc w:val="left"/>
            </w:pPr>
            <w:r>
              <w:rPr>
                <w:color w:val="1E293B"/>
                <w:sz w:val="19"/>
              </w:rPr>
              <w:t>BillSplitModal</w:t>
            </w:r>
          </w:p>
        </w:tc>
        <w:tc>
          <w:tcPr>
            <w:tcW w:type="dxa" w:w="2592"/>
            <w:shd w:fill="F8FAFC"/>
            <w:tcMar>
              <w:top w:w="100" w:type="dxa"/>
              <w:bottom w:w="100" w:type="dxa"/>
              <w:left w:w="140" w:type="dxa"/>
              <w:right w:w="140" w:type="dxa"/>
            </w:tcMar>
          </w:tcPr>
          <w:p>
            <w:pPr>
              <w:jc w:val="left"/>
            </w:pPr>
            <w:r>
              <w:rPr>
                <w:color w:val="1E293B"/>
                <w:sz w:val="19"/>
              </w:rPr>
              <w:t>Click 'Split Bill' or 'F7'</w:t>
            </w:r>
          </w:p>
        </w:tc>
        <w:tc>
          <w:tcPr>
            <w:tcW w:type="dxa" w:w="4176"/>
            <w:shd w:fill="F8FAFC"/>
            <w:tcMar>
              <w:top w:w="100" w:type="dxa"/>
              <w:bottom w:w="100" w:type="dxa"/>
              <w:left w:w="140" w:type="dxa"/>
              <w:right w:w="140" w:type="dxa"/>
            </w:tcMar>
          </w:tcPr>
          <w:p>
            <w:pPr>
              <w:jc w:val="left"/>
            </w:pPr>
            <w:r>
              <w:rPr>
                <w:color w:val="1E293B"/>
                <w:sz w:val="19"/>
              </w:rPr>
              <w:t>Enables Equal Split across N covers (with largest-remainder paise preservation) or Split By Item for individual guest receipts.</w:t>
            </w:r>
          </w:p>
        </w:tc>
      </w:tr>
      <w:tr>
        <w:tc>
          <w:tcPr>
            <w:tcW w:type="dxa" w:w="2592"/>
            <w:shd w:fill="FFFFFF"/>
            <w:tcMar>
              <w:top w:w="100" w:type="dxa"/>
              <w:bottom w:w="100" w:type="dxa"/>
              <w:left w:w="140" w:type="dxa"/>
              <w:right w:w="140" w:type="dxa"/>
            </w:tcMar>
          </w:tcPr>
          <w:p>
            <w:pPr>
              <w:jc w:val="left"/>
            </w:pPr>
            <w:r>
              <w:rPr>
                <w:color w:val="1E293B"/>
                <w:sz w:val="19"/>
              </w:rPr>
              <w:t>PosDiscountModal</w:t>
            </w:r>
          </w:p>
        </w:tc>
        <w:tc>
          <w:tcPr>
            <w:tcW w:type="dxa" w:w="2592"/>
            <w:shd w:fill="FFFFFF"/>
            <w:tcMar>
              <w:top w:w="100" w:type="dxa"/>
              <w:bottom w:w="100" w:type="dxa"/>
              <w:left w:w="140" w:type="dxa"/>
              <w:right w:w="140" w:type="dxa"/>
            </w:tcMar>
          </w:tcPr>
          <w:p>
            <w:pPr>
              <w:jc w:val="left"/>
            </w:pPr>
            <w:r>
              <w:rPr>
                <w:color w:val="1E293B"/>
                <w:sz w:val="19"/>
              </w:rPr>
              <w:t>Click 'Discount' or 'F4'</w:t>
            </w:r>
          </w:p>
        </w:tc>
        <w:tc>
          <w:tcPr>
            <w:tcW w:type="dxa" w:w="4176"/>
            <w:shd w:fill="FFFFFF"/>
            <w:tcMar>
              <w:top w:w="100" w:type="dxa"/>
              <w:bottom w:w="100" w:type="dxa"/>
              <w:left w:w="140" w:type="dxa"/>
              <w:right w:w="140" w:type="dxa"/>
            </w:tcMar>
          </w:tcPr>
          <w:p>
            <w:pPr>
              <w:jc w:val="left"/>
            </w:pPr>
            <w:r>
              <w:rPr>
                <w:color w:val="1E293B"/>
                <w:sz w:val="19"/>
              </w:rPr>
              <w:t>Supports Preset Percentage chips (5%, 10%, 15%, 20%, 50%) or Flat Rupee amounts with mandatory manager reason code.</w:t>
            </w:r>
          </w:p>
        </w:tc>
      </w:tr>
      <w:tr>
        <w:tc>
          <w:tcPr>
            <w:tcW w:type="dxa" w:w="2592"/>
            <w:shd w:fill="F8FAFC"/>
            <w:tcMar>
              <w:top w:w="100" w:type="dxa"/>
              <w:bottom w:w="100" w:type="dxa"/>
              <w:left w:w="140" w:type="dxa"/>
              <w:right w:w="140" w:type="dxa"/>
            </w:tcMar>
          </w:tcPr>
          <w:p>
            <w:pPr>
              <w:jc w:val="left"/>
            </w:pPr>
            <w:r>
              <w:rPr>
                <w:color w:val="1E293B"/>
                <w:sz w:val="19"/>
              </w:rPr>
              <w:t>HeldOrdersDrawer</w:t>
            </w:r>
          </w:p>
        </w:tc>
        <w:tc>
          <w:tcPr>
            <w:tcW w:type="dxa" w:w="2592"/>
            <w:shd w:fill="F8FAFC"/>
            <w:tcMar>
              <w:top w:w="100" w:type="dxa"/>
              <w:bottom w:w="100" w:type="dxa"/>
              <w:left w:w="140" w:type="dxa"/>
              <w:right w:w="140" w:type="dxa"/>
            </w:tcMar>
          </w:tcPr>
          <w:p>
            <w:pPr>
              <w:jc w:val="left"/>
            </w:pPr>
            <w:r>
              <w:rPr>
                <w:color w:val="1E293B"/>
                <w:sz w:val="19"/>
              </w:rPr>
              <w:t>Click 'Parked' or 'F3'</w:t>
            </w:r>
          </w:p>
        </w:tc>
        <w:tc>
          <w:tcPr>
            <w:tcW w:type="dxa" w:w="4176"/>
            <w:shd w:fill="F8FAFC"/>
            <w:tcMar>
              <w:top w:w="100" w:type="dxa"/>
              <w:bottom w:w="100" w:type="dxa"/>
              <w:left w:w="140" w:type="dxa"/>
              <w:right w:w="140" w:type="dxa"/>
            </w:tcMar>
          </w:tcPr>
          <w:p>
            <w:pPr>
              <w:jc w:val="left"/>
            </w:pPr>
            <w:r>
              <w:rPr>
                <w:color w:val="1E293B"/>
                <w:sz w:val="19"/>
              </w:rPr>
              <w:t>Slideout drawer listing parked/held carts with table numbers, timestamps, and customer names. Supports 1-click restore or discard.</w:t>
            </w:r>
          </w:p>
        </w:tc>
      </w:tr>
      <w:tr>
        <w:tc>
          <w:tcPr>
            <w:tcW w:type="dxa" w:w="2592"/>
            <w:shd w:fill="FFFFFF"/>
            <w:tcMar>
              <w:top w:w="100" w:type="dxa"/>
              <w:bottom w:w="100" w:type="dxa"/>
              <w:left w:w="140" w:type="dxa"/>
              <w:right w:w="140" w:type="dxa"/>
            </w:tcMar>
          </w:tcPr>
          <w:p>
            <w:pPr>
              <w:jc w:val="left"/>
            </w:pPr>
            <w:r>
              <w:rPr>
                <w:color w:val="1E293B"/>
                <w:sz w:val="19"/>
              </w:rPr>
              <w:t>CaptainPinLoginModal</w:t>
            </w:r>
          </w:p>
        </w:tc>
        <w:tc>
          <w:tcPr>
            <w:tcW w:type="dxa" w:w="2592"/>
            <w:shd w:fill="FFFFFF"/>
            <w:tcMar>
              <w:top w:w="100" w:type="dxa"/>
              <w:bottom w:w="100" w:type="dxa"/>
              <w:left w:w="140" w:type="dxa"/>
              <w:right w:w="140" w:type="dxa"/>
            </w:tcMar>
          </w:tcPr>
          <w:p>
            <w:pPr>
              <w:jc w:val="left"/>
            </w:pPr>
            <w:r>
              <w:rPr>
                <w:color w:val="1E293B"/>
                <w:sz w:val="19"/>
              </w:rPr>
              <w:t>Fast Lock / PIN Login</w:t>
            </w:r>
          </w:p>
        </w:tc>
        <w:tc>
          <w:tcPr>
            <w:tcW w:type="dxa" w:w="4176"/>
            <w:shd w:fill="FFFFFF"/>
            <w:tcMar>
              <w:top w:w="100" w:type="dxa"/>
              <w:bottom w:w="100" w:type="dxa"/>
              <w:left w:w="140" w:type="dxa"/>
              <w:right w:w="140" w:type="dxa"/>
            </w:tcMar>
          </w:tcPr>
          <w:p>
            <w:pPr>
              <w:jc w:val="left"/>
            </w:pPr>
            <w:r>
              <w:rPr>
                <w:color w:val="1E293B"/>
                <w:sz w:val="19"/>
              </w:rPr>
              <w:t>4-digit touch numeric keypad for rapid server authentication and station switching without entering lengthy passwords.</w:t>
            </w:r>
          </w:p>
        </w:tc>
      </w:tr>
      <w:tr>
        <w:tc>
          <w:tcPr>
            <w:tcW w:type="dxa" w:w="2592"/>
            <w:shd w:fill="F8FAFC"/>
            <w:tcMar>
              <w:top w:w="100" w:type="dxa"/>
              <w:bottom w:w="100" w:type="dxa"/>
              <w:left w:w="140" w:type="dxa"/>
              <w:right w:w="140" w:type="dxa"/>
            </w:tcMar>
          </w:tcPr>
          <w:p>
            <w:pPr>
              <w:jc w:val="left"/>
            </w:pPr>
            <w:r>
              <w:rPr>
                <w:color w:val="1E293B"/>
                <w:sz w:val="19"/>
              </w:rPr>
              <w:t>CustomerCrmModal</w:t>
            </w:r>
          </w:p>
        </w:tc>
        <w:tc>
          <w:tcPr>
            <w:tcW w:type="dxa" w:w="2592"/>
            <w:shd w:fill="F8FAFC"/>
            <w:tcMar>
              <w:top w:w="100" w:type="dxa"/>
              <w:bottom w:w="100" w:type="dxa"/>
              <w:left w:w="140" w:type="dxa"/>
              <w:right w:w="140" w:type="dxa"/>
            </w:tcMar>
          </w:tcPr>
          <w:p>
            <w:pPr>
              <w:jc w:val="left"/>
            </w:pPr>
            <w:r>
              <w:rPr>
                <w:color w:val="1E293B"/>
                <w:sz w:val="19"/>
              </w:rPr>
              <w:t>Click 'CRM' / Phone icon</w:t>
            </w:r>
          </w:p>
        </w:tc>
        <w:tc>
          <w:tcPr>
            <w:tcW w:type="dxa" w:w="4176"/>
            <w:shd w:fill="F8FAFC"/>
            <w:tcMar>
              <w:top w:w="100" w:type="dxa"/>
              <w:bottom w:w="100" w:type="dxa"/>
              <w:left w:w="140" w:type="dxa"/>
              <w:right w:w="140" w:type="dxa"/>
            </w:tcMar>
          </w:tcPr>
          <w:p>
            <w:pPr>
              <w:jc w:val="left"/>
            </w:pPr>
            <w:r>
              <w:rPr>
                <w:color w:val="1E293B"/>
                <w:sz w:val="19"/>
              </w:rPr>
              <w:t>Looks up guest profile by mobile number, displays loyalty tier (Bronze, Silver, Gold, Platinum) and available reward points.</w:t>
            </w:r>
          </w:p>
        </w:tc>
      </w:tr>
      <w:tr>
        <w:tc>
          <w:tcPr>
            <w:tcW w:type="dxa" w:w="2592"/>
            <w:shd w:fill="FFFFFF"/>
            <w:tcMar>
              <w:top w:w="100" w:type="dxa"/>
              <w:bottom w:w="100" w:type="dxa"/>
              <w:left w:w="140" w:type="dxa"/>
              <w:right w:w="140" w:type="dxa"/>
            </w:tcMar>
          </w:tcPr>
          <w:p>
            <w:pPr>
              <w:jc w:val="left"/>
            </w:pPr>
            <w:r>
              <w:rPr>
                <w:color w:val="1E293B"/>
                <w:sz w:val="19"/>
              </w:rPr>
              <w:t>MorePaymentModal</w:t>
            </w:r>
          </w:p>
        </w:tc>
        <w:tc>
          <w:tcPr>
            <w:tcW w:type="dxa" w:w="2592"/>
            <w:shd w:fill="FFFFFF"/>
            <w:tcMar>
              <w:top w:w="100" w:type="dxa"/>
              <w:bottom w:w="100" w:type="dxa"/>
              <w:left w:w="140" w:type="dxa"/>
              <w:right w:w="140" w:type="dxa"/>
            </w:tcMar>
          </w:tcPr>
          <w:p>
            <w:pPr>
              <w:jc w:val="left"/>
            </w:pPr>
            <w:r>
              <w:rPr>
                <w:color w:val="1E293B"/>
                <w:sz w:val="19"/>
              </w:rPr>
              <w:t>Click 'Other Payment'</w:t>
            </w:r>
          </w:p>
        </w:tc>
        <w:tc>
          <w:tcPr>
            <w:tcW w:type="dxa" w:w="4176"/>
            <w:shd w:fill="FFFFFF"/>
            <w:tcMar>
              <w:top w:w="100" w:type="dxa"/>
              <w:bottom w:w="100" w:type="dxa"/>
              <w:left w:w="140" w:type="dxa"/>
              <w:right w:w="140" w:type="dxa"/>
            </w:tcMar>
          </w:tcPr>
          <w:p>
            <w:pPr>
              <w:jc w:val="left"/>
            </w:pPr>
            <w:r>
              <w:rPr>
                <w:color w:val="1E293B"/>
                <w:sz w:val="19"/>
              </w:rPr>
              <w:t>Provides secondary tenders: UPI QR code input, Room Service transfer with room/guest fields, and Customer Due credit ledger.</w:t>
            </w:r>
          </w:p>
        </w:tc>
      </w:tr>
      <w:tr>
        <w:tc>
          <w:tcPr>
            <w:tcW w:type="dxa" w:w="2592"/>
            <w:shd w:fill="F8FAFC"/>
            <w:tcMar>
              <w:top w:w="100" w:type="dxa"/>
              <w:bottom w:w="100" w:type="dxa"/>
              <w:left w:w="140" w:type="dxa"/>
              <w:right w:w="140" w:type="dxa"/>
            </w:tcMar>
          </w:tcPr>
          <w:p>
            <w:pPr>
              <w:jc w:val="left"/>
            </w:pPr>
            <w:r>
              <w:rPr>
                <w:color w:val="1E293B"/>
                <w:sz w:val="19"/>
              </w:rPr>
              <w:t>OrderCommentsModal</w:t>
            </w:r>
          </w:p>
        </w:tc>
        <w:tc>
          <w:tcPr>
            <w:tcW w:type="dxa" w:w="2592"/>
            <w:shd w:fill="F8FAFC"/>
            <w:tcMar>
              <w:top w:w="100" w:type="dxa"/>
              <w:bottom w:w="100" w:type="dxa"/>
              <w:left w:w="140" w:type="dxa"/>
              <w:right w:w="140" w:type="dxa"/>
            </w:tcMar>
          </w:tcPr>
          <w:p>
            <w:pPr>
              <w:jc w:val="left"/>
            </w:pPr>
            <w:r>
              <w:rPr>
                <w:color w:val="1E293B"/>
                <w:sz w:val="19"/>
              </w:rPr>
              <w:t>Click 'Order Note'</w:t>
            </w:r>
          </w:p>
        </w:tc>
        <w:tc>
          <w:tcPr>
            <w:tcW w:type="dxa" w:w="4176"/>
            <w:shd w:fill="F8FAFC"/>
            <w:tcMar>
              <w:top w:w="100" w:type="dxa"/>
              <w:bottom w:w="100" w:type="dxa"/>
              <w:left w:w="140" w:type="dxa"/>
              <w:right w:w="140" w:type="dxa"/>
            </w:tcMar>
          </w:tcPr>
          <w:p>
            <w:pPr>
              <w:jc w:val="left"/>
            </w:pPr>
            <w:r>
              <w:rPr>
                <w:color w:val="1E293B"/>
                <w:sz w:val="19"/>
              </w:rPr>
              <w:t>Attaches global kitchen preparation instructions or delivery instructions to the order header.</w:t>
            </w:r>
          </w:p>
        </w:tc>
      </w:tr>
      <w:tr>
        <w:tc>
          <w:tcPr>
            <w:tcW w:type="dxa" w:w="2592"/>
            <w:shd w:fill="FFFFFF"/>
            <w:tcMar>
              <w:top w:w="100" w:type="dxa"/>
              <w:bottom w:w="100" w:type="dxa"/>
              <w:left w:w="140" w:type="dxa"/>
              <w:right w:w="140" w:type="dxa"/>
            </w:tcMar>
          </w:tcPr>
          <w:p>
            <w:pPr>
              <w:jc w:val="left"/>
            </w:pPr>
            <w:r>
              <w:rPr>
                <w:color w:val="1E293B"/>
                <w:sz w:val="19"/>
              </w:rPr>
              <w:t>AssignCaptainModal</w:t>
            </w:r>
          </w:p>
        </w:tc>
        <w:tc>
          <w:tcPr>
            <w:tcW w:type="dxa" w:w="2592"/>
            <w:shd w:fill="FFFFFF"/>
            <w:tcMar>
              <w:top w:w="100" w:type="dxa"/>
              <w:bottom w:w="100" w:type="dxa"/>
              <w:left w:w="140" w:type="dxa"/>
              <w:right w:w="140" w:type="dxa"/>
            </w:tcMar>
          </w:tcPr>
          <w:p>
            <w:pPr>
              <w:jc w:val="left"/>
            </w:pPr>
            <w:r>
              <w:rPr>
                <w:color w:val="1E293B"/>
                <w:sz w:val="19"/>
              </w:rPr>
              <w:t>Click 'Captain'</w:t>
            </w:r>
          </w:p>
        </w:tc>
        <w:tc>
          <w:tcPr>
            <w:tcW w:type="dxa" w:w="4176"/>
            <w:shd w:fill="FFFFFF"/>
            <w:tcMar>
              <w:top w:w="100" w:type="dxa"/>
              <w:bottom w:w="100" w:type="dxa"/>
              <w:left w:w="140" w:type="dxa"/>
              <w:right w:w="140" w:type="dxa"/>
            </w:tcMar>
          </w:tcPr>
          <w:p>
            <w:pPr>
              <w:jc w:val="left"/>
            </w:pPr>
            <w:r>
              <w:rPr>
                <w:color w:val="1E293B"/>
                <w:sz w:val="19"/>
              </w:rPr>
              <w:t>Reassigns active table service to another waiter/captain for shift handovers and tips attribution.</w:t>
            </w:r>
          </w:p>
        </w:tc>
      </w:tr>
      <w:tr>
        <w:tc>
          <w:tcPr>
            <w:tcW w:type="dxa" w:w="2592"/>
            <w:shd w:fill="F8FAFC"/>
            <w:tcMar>
              <w:top w:w="100" w:type="dxa"/>
              <w:bottom w:w="100" w:type="dxa"/>
              <w:left w:w="140" w:type="dxa"/>
              <w:right w:w="140" w:type="dxa"/>
            </w:tcMar>
          </w:tcPr>
          <w:p>
            <w:pPr>
              <w:jc w:val="left"/>
            </w:pPr>
            <w:r>
              <w:rPr>
                <w:color w:val="1E293B"/>
                <w:sz w:val="19"/>
              </w:rPr>
              <w:t>AdvanceOrderModal</w:t>
            </w:r>
          </w:p>
        </w:tc>
        <w:tc>
          <w:tcPr>
            <w:tcW w:type="dxa" w:w="2592"/>
            <w:shd w:fill="F8FAFC"/>
            <w:tcMar>
              <w:top w:w="100" w:type="dxa"/>
              <w:bottom w:w="100" w:type="dxa"/>
              <w:left w:w="140" w:type="dxa"/>
              <w:right w:w="140" w:type="dxa"/>
            </w:tcMar>
          </w:tcPr>
          <w:p>
            <w:pPr>
              <w:jc w:val="left"/>
            </w:pPr>
            <w:r>
              <w:rPr>
                <w:color w:val="1E293B"/>
                <w:sz w:val="19"/>
              </w:rPr>
              <w:t>Click 'Advance / Pre-Order'</w:t>
            </w:r>
          </w:p>
        </w:tc>
        <w:tc>
          <w:tcPr>
            <w:tcW w:type="dxa" w:w="4176"/>
            <w:shd w:fill="F8FAFC"/>
            <w:tcMar>
              <w:top w:w="100" w:type="dxa"/>
              <w:bottom w:w="100" w:type="dxa"/>
              <w:left w:w="140" w:type="dxa"/>
              <w:right w:w="140" w:type="dxa"/>
            </w:tcMar>
          </w:tcPr>
          <w:p>
            <w:pPr>
              <w:jc w:val="left"/>
            </w:pPr>
            <w:r>
              <w:rPr>
                <w:color w:val="1E293B"/>
                <w:sz w:val="19"/>
              </w:rPr>
              <w:t>Schedules orders for future delivery/pickup with scheduled date/time pickers and advance deposit tracking.</w:t>
            </w:r>
          </w:p>
        </w:tc>
      </w:tr>
      <w:tr>
        <w:tc>
          <w:tcPr>
            <w:tcW w:type="dxa" w:w="2592"/>
            <w:shd w:fill="FFFFFF"/>
            <w:tcMar>
              <w:top w:w="100" w:type="dxa"/>
              <w:bottom w:w="100" w:type="dxa"/>
              <w:left w:w="140" w:type="dxa"/>
              <w:right w:w="140" w:type="dxa"/>
            </w:tcMar>
          </w:tcPr>
          <w:p>
            <w:pPr>
              <w:jc w:val="left"/>
            </w:pPr>
            <w:r>
              <w:rPr>
                <w:color w:val="1E293B"/>
                <w:sz w:val="19"/>
              </w:rPr>
              <w:t>Quick Calculator Popup</w:t>
            </w:r>
          </w:p>
        </w:tc>
        <w:tc>
          <w:tcPr>
            <w:tcW w:type="dxa" w:w="2592"/>
            <w:shd w:fill="FFFFFF"/>
            <w:tcMar>
              <w:top w:w="100" w:type="dxa"/>
              <w:bottom w:w="100" w:type="dxa"/>
              <w:left w:w="140" w:type="dxa"/>
              <w:right w:w="140" w:type="dxa"/>
            </w:tcMar>
          </w:tcPr>
          <w:p>
            <w:pPr>
              <w:jc w:val="left"/>
            </w:pPr>
            <w:r>
              <w:rPr>
                <w:color w:val="1E293B"/>
                <w:sz w:val="19"/>
              </w:rPr>
              <w:t>Click 'Calc' button</w:t>
            </w:r>
          </w:p>
        </w:tc>
        <w:tc>
          <w:tcPr>
            <w:tcW w:type="dxa" w:w="4176"/>
            <w:shd w:fill="FFFFFF"/>
            <w:tcMar>
              <w:top w:w="100" w:type="dxa"/>
              <w:bottom w:w="100" w:type="dxa"/>
              <w:left w:w="140" w:type="dxa"/>
              <w:right w:w="140" w:type="dxa"/>
            </w:tcMar>
          </w:tcPr>
          <w:p>
            <w:pPr>
              <w:jc w:val="left"/>
            </w:pPr>
            <w:r>
              <w:rPr>
                <w:color w:val="1E293B"/>
                <w:sz w:val="19"/>
              </w:rPr>
              <w:t>Integrated touch calculator in billing cart footer for swift arithmetic checks without leaving the screen.</w:t>
            </w:r>
          </w:p>
        </w:tc>
      </w:tr>
    </w:tbl>
    <w:p>
      <w:pPr>
        <w:spacing w:after="160"/>
      </w:pPr>
    </w:p>
    <w:p>
      <w:pPr>
        <w:pStyle w:val="Heading1"/>
      </w:pPr>
      <w:r>
        <w:t>5. The Client Demonstration Strategy: 'A Day at KapMeta Bistro'</w:t>
      </w:r>
    </w:p>
    <w:p>
      <w:r>
        <w:t>To maximize client impact, do not present individual features as isolated technical screens. Instead, tell a cohesive, narrative story that mimics the exact operational rhythm of a busy restaurant: 'From Morning Prep to Peak Dinner Rush and Night Reconciliation'.</w:t>
      </w:r>
    </w:p>
    <w:tbl>
      <w:tblPr>
        <w:tblW w:type="auto" w:w="0"/>
        <w:jc w:val="center"/>
        <w:tblLayout w:type="fixed"/>
        <w:tblLook w:firstColumn="1" w:firstRow="1" w:lastColumn="0" w:lastRow="0" w:noHBand="0" w:noVBand="1" w:val="04A0"/>
      </w:tblPr>
      <w:tblGrid>
        <w:gridCol w:w="9360"/>
      </w:tblGrid>
      <w:tr>
        <w:tc>
          <w:tcPr>
            <w:tcW w:type="dxa" w:w="9936"/>
            <w:shd w:fill="F0FDFA"/>
            <w:tcMar>
              <w:top w:w="140" w:type="dxa"/>
              <w:bottom w:w="140" w:type="dxa"/>
              <w:left w:w="200" w:type="dxa"/>
              <w:right w:w="200" w:type="dxa"/>
            </w:tcMar>
            <w:tcBorders>
              <w:top w:val="none"/>
              <w:left w:val="single" w:sz="24" w:space="0" w:color="0D9488"/>
              <w:bottom w:val="none"/>
              <w:right w:val="none"/>
            </w:tcBorders>
          </w:tcPr>
          <w:p>
            <w:pPr>
              <w:spacing w:before="40" w:after="80"/>
            </w:pPr>
            <w:r>
              <w:rPr>
                <w:b/>
                <w:color w:val="0D9488"/>
                <w:sz w:val="21"/>
              </w:rPr>
              <w:t>★ THE GOLDEN RULE OF THIS DEMO</w:t>
              <w:br/>
            </w:r>
            <w:r>
              <w:rPr>
                <w:color w:val="334155"/>
                <w:sz w:val="20"/>
              </w:rPr>
              <w:t>Always keep two browser windows or devices open side-by-side during the demo:</w:t>
              <w:br/>
              <w:t>1. Window 1: Waiter Tablet (/waiter) or Cashier Billing (/)</w:t>
              <w:br/>
              <w:t>2. Window 2: Kitchen Display System (/kitchen)</w:t>
              <w:br/>
              <w:t>When you punch an order on Window 1, watch it chime and pop up live on Window 2 in real-time. This instant WebSocket synchronization is the single most convincing 'WOW' moment for restaurant clients!</w:t>
            </w:r>
          </w:p>
        </w:tc>
      </w:tr>
    </w:tbl>
    <w:p>
      <w:pPr>
        <w:spacing w:after="120"/>
      </w:pPr>
    </w:p>
    <w:p>
      <w:pPr>
        <w:pStyle w:val="Heading1"/>
      </w:pPr>
      <w:r>
        <w:t>6. Step-by-Step Demonstration Flow (The Exact Sequence)</w:t>
      </w:r>
    </w:p>
    <w:p>
      <w:pPr>
        <w:pStyle w:val="Heading2"/>
        <w:spacing w:before="200" w:after="80"/>
      </w:pPr>
      <w:r>
        <w:t>Phase 1: Shift Opening &amp; Quick Staff Authentication</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http://localhost:4444/login</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Open the Login Page. Point out the Quick-Role login cards (Admin, Cashier, Chef, Waiter) and Captain 4-digit PIN Pad.</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"Welcome to KapMeta. Notice how clean and frictionless staff login is. On a fast-paced floor, waitstaff and cashiers don't type complex passwords. They simply tap their avatar or punch their 4-digit PIN. Each staff member is scoped to their specific role and assigned outlet. Let's begin our day by logging in as the Floor Cashier / Captain."</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Role-Based Access Control (RBAC), multi-outlet scoping, touch-optimized fast PIN authentication.</w:t>
            </w:r>
          </w:p>
        </w:tc>
      </w:tr>
    </w:tbl>
    <w:p>
      <w:pPr>
        <w:spacing w:after="160"/>
      </w:pPr>
    </w:p>
    <w:p>
      <w:pPr>
        <w:pStyle w:val="Heading2"/>
        <w:spacing w:before="200" w:after="80"/>
      </w:pPr>
      <w:r>
        <w:t>Phase 2: Interactive Table Floor Plan &amp; Section Navigation</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 (or /table-view)</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Show the floor layout. Filter by sections: AC Section, Non-AC, Outdoor Terrace. Point out visual color-coded table statuses (Green = Vacant, Red = Occupied, Amber = Running KOT, Blue = Billed).</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"Here is the live restaurant floor. A host or captain can see the entire dining room at a single glance. Tables are color-coded so your staff immediately knows which tables need service, which have pending food, and which are ready for payment. Notice the pax/covers counter. Let's seat a party of 4 at Table T-03."</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Real-time table visual state machine, section filtering, covers tracking, table merge and shift capabilities.</w:t>
            </w:r>
          </w:p>
        </w:tc>
      </w:tr>
    </w:tbl>
    <w:p>
      <w:pPr>
        <w:spacing w:after="160"/>
      </w:pPr>
    </w:p>
    <w:p>
      <w:pPr>
        <w:pStyle w:val="Heading2"/>
        <w:spacing w:before="200" w:after="80"/>
      </w:pPr>
      <w:r>
        <w:t>Phase 3: Tableside Ordering &amp; Modifier Customization (Waiter Experience)</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http://localhost:4444/waiter</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Switch to the Captain Tablet screen. Select Category (Starters / Mains). Tap an item with modifiers. Choose portion size, spice level, and custom kitchen notes (e.g. 'Extra crispy, no onions'). Assign course (Starter vs Main Course).</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"Now we step into the shoes of a Captain taking orders at the table using an iPad or Android tablet. Notice the high-resolution food cards with official FSSAI Green/Red Veg and Non-Veg badges. When a guest asks for customizations, the captain taps the item to open the Modifier Sheet: portion sizes, spice preferences, cooking instructions. Furthermore, we can tag items into Course Stages—firing Starters first and holding Mains until the guests are ready."</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Tableside speed, visual dietary tags, dynamic modifier sheets, course staging (Starter/Main/Dessert).</w:t>
            </w:r>
          </w:p>
        </w:tc>
      </w:tr>
    </w:tbl>
    <w:p>
      <w:pPr>
        <w:spacing w:after="160"/>
      </w:pPr>
    </w:p>
    <w:p>
      <w:pPr>
        <w:pStyle w:val="Heading2"/>
        <w:spacing w:before="200" w:after="80"/>
      </w:pPr>
      <w:r>
        <w:t>Phase 4: The Kitchen Engine (KDS) &amp; Multi-Station Routing</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http://localhost:4444/kitchen</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Hit 'Send to Kitchen / Place Order'. Instantly switch to the Kitchen Display System screen. Show the generated KOT with sequential ticket number, time elapsed, course tag, and items.</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"The moment the captain taps 'Send', the Kitchen Display System rings with a new KOT. In KapMeta, you don't have lost paper slips or illegible handwriting. Items are routed automatically by preparation station—Tandoori dishes to the Tandoor chef, Cocktails to the Bar, and Curries to the Main Range. The chef taps 'Start Preparing', and as each dish is finished, they tap 'Ready'. Once all station tickets are complete, the Captain receives a chime: Food is ready for pickup!"</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Zero lost KOTs, multi-station ticket splitting, live cook timers, SLA delay alerts, audio chimes.</w:t>
            </w:r>
          </w:p>
        </w:tc>
      </w:tr>
    </w:tbl>
    <w:p>
      <w:pPr>
        <w:spacing w:after="160"/>
      </w:pPr>
    </w:p>
    <w:p>
      <w:pPr>
        <w:pStyle w:val="Heading2"/>
        <w:spacing w:before="200" w:after="80"/>
      </w:pPr>
      <w:r>
        <w:t>Phase 5: Front Desk Cashier 3-Column Touch Billing &amp; Split Payments</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Select Table T-03. Show the 3-column billing view: Left = Categories, Middle = Item Catalog, Right = Active Cart &amp; Settlement Panel. Open the Bill Split modal. Demonstrate split across 2 guests or multiple tender types (Cash + UPI QR).</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"When the guests request their bill, the cashier opens Table T-03. Everything is laid out in high-velocity 3-column touch layout. Taxes (CGST 2.5% + SGST 2.5%) are computed automatically with exact rounding. When guests ask to split the bill, many legacy POS crash or require manual calculation. In KapMeta, one click on 'Split Bill' allows equal cover splitting or item-by-item assignment. We can settle ₹600 via UPI QR code and ₹400 in Cash with the change counter telling the cashier the exact balance return."</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3-column touch speed, automated Indian GST breakdown, multi-tender settlement, dynamic bill splitting.</w:t>
            </w:r>
          </w:p>
        </w:tc>
      </w:tr>
    </w:tbl>
    <w:p>
      <w:pPr>
        <w:spacing w:after="160"/>
      </w:pPr>
    </w:p>
    <w:p>
      <w:pPr>
        <w:pStyle w:val="Heading2"/>
        <w:spacing w:before="200" w:after="80"/>
      </w:pPr>
      <w:r>
        <w:t>Phase 6: Post-KOT Modifications, Voids &amp; Manager Audit Protection</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http://localhost:4444/orders</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Navigate to the Orders list. Attempt to void or cancel an ordered dish. Demonstrate that the system demands a mandatory Reason Code ('Guest Changed Mind') and Manager PIN authorization.</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"In every restaurant, the biggest source of internal theft is fraudulent bill cancellations and voids after food has been served. In KapMeta, once a KOT has reached the kitchen, an ordinary cashier or waiter cannot quietly delete it. The system locks the bill and requires a Manager's PIN with a mandatory reason code. Every single void is written to an immutable, append-only audit log that the owner can inspect at any time."</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Anti-theft governance, manager authorization overrides, immutable audit logging, wastage tracking.</w:t>
            </w:r>
          </w:p>
        </w:tc>
      </w:tr>
    </w:tbl>
    <w:p>
      <w:pPr>
        <w:spacing w:after="160"/>
      </w:pPr>
    </w:p>
    <w:p>
      <w:pPr>
        <w:pStyle w:val="Heading2"/>
        <w:spacing w:before="200" w:after="80"/>
      </w:pPr>
      <w:r>
        <w:t>Phase 7: Live '86' Aggregator Sync (Swiggy / Zomato Out-of-Stock)</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http://localhost:4444/channel-availability</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Open the Channel Availability screen. Toggle a popular dish (e.g. 'Paneer Butter Masala') to OFF. Show how the status reflects across Dine-In POS, Swiggy, and Zomato channels.</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"What happens when the kitchen runs out of Paneer during a rush? In traditional restaurants, managers must open multiple tablets for Swiggy, Zomato, and POS individually. If they forget one, online orders get rejected and ratings drop. In KapMeta, toggling the dish to '86 / Out-of-Stock' updates the POS, online menu, and aggregator APIs synchronously. When fresh stock arrives, one toggle brings it back online everywhere."</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Unified omnichannel availability, monotonic versioning, prevents aggregator cancellation penalties.</w:t>
            </w:r>
          </w:p>
        </w:tc>
      </w:tr>
    </w:tbl>
    <w:p>
      <w:pPr>
        <w:spacing w:after="160"/>
      </w:pPr>
    </w:p>
    <w:p>
      <w:pPr>
        <w:pStyle w:val="Heading2"/>
        <w:spacing w:before="200" w:after="80"/>
      </w:pPr>
      <w:r>
        <w:t>Phase 8: Inventory BOM Depletion &amp; Auto Low-Stock Alerts</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http://localhost:4444/inventory</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Navigate to the Inventory Console. Show ingredients stock levels (Basmati Rice, Cooking Cream, Paneer). Show how the sale of Biryani automatically deducted 250g of rice and 50g of ghee.</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"Here is the heart of restaurant profitability: Recipe Bill of Materials (BOM). You don't have to wait until month-end physical audits to discover discrepancies. Every dish sold consumes its exact raw ingredients in real-time. When an ingredient hits its minimum reorder threshold, the system flags a low-stock alert and can auto-generate a Purchase Order for your vendors."</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Live recipe stock depletion, yield tracking, automated PO creation, prevents ingredient shortages.</w:t>
            </w:r>
          </w:p>
        </w:tc>
      </w:tr>
    </w:tbl>
    <w:p>
      <w:pPr>
        <w:spacing w:after="160"/>
      </w:pPr>
    </w:p>
    <w:p>
      <w:pPr>
        <w:pStyle w:val="Heading2"/>
        <w:spacing w:before="200" w:after="80"/>
      </w:pPr>
      <w:r>
        <w:t>Phase 9: Night Audit, Cash Drawer Float &amp; Shift Z-Report</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http://localhost:4444/finance (and /admin)</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Open the Finance console. Generate the Shift Z-Report. Compare opening float (e.g. ₹5,000), cash collected, digital payments, petty cash expenses, and actual cash in drawer variance.</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"At closing time, the shift manager executes the Z-Report. The system reconciles the starting cash float, adds cash orders, subtracts manager payouts/petty cash expenses, and calculates the expected drawer balance. Any discrepancy (shortage or excess) is flagged immediately before staff leave the premises. All sales and tax figures freeze for fiscal audit compliance."</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Shift cash drawer reconciliation, petty cash tracking, fiscal day-end closure, audit-proof reports.</w:t>
            </w:r>
          </w:p>
        </w:tc>
      </w:tr>
    </w:tbl>
    <w:p>
      <w:pPr>
        <w:spacing w:after="160"/>
      </w:pPr>
    </w:p>
    <w:p>
      <w:pPr>
        <w:pStyle w:val="Heading2"/>
        <w:spacing w:before="200" w:after="80"/>
      </w:pPr>
      <w:r>
        <w:t>Phase 10: Executive Business Intelligence &amp; Owner Analytics</w:t>
      </w:r>
    </w:p>
    <w:tbl>
      <w:tblPr>
        <w:tblW w:type="auto" w:w="0"/>
        <w:jc w:val="center"/>
        <w:tblLook w:firstColumn="1" w:firstRow="1" w:lastColumn="0" w:lastRow="0" w:noHBand="0" w:noVBand="1" w:val="04A0"/>
      </w:tblPr>
      <w:tblGrid>
        <w:gridCol w:w="4968"/>
        <w:gridCol w:w="4968"/>
      </w:tblGrid>
      <w:tr>
        <w:tc>
          <w:tcPr>
            <w:tcW w:type="dxa" w:w="2160"/>
            <w:shd w:fill="0F172A"/>
            <w:tcMar>
              <w:top w:w="120" w:type="dxa"/>
              <w:bottom w:w="120" w:type="dxa"/>
              <w:left w:w="140" w:type="dxa"/>
              <w:right w:w="140" w:type="dxa"/>
            </w:tcMar>
          </w:tcPr>
          <w:p>
            <w:pPr>
              <w:jc w:val="left"/>
            </w:pPr>
            <w:r>
              <w:rPr>
                <w:b/>
                <w:color w:val="FFFFFF"/>
                <w:sz w:val="20"/>
              </w:rPr>
              <w:t>Dimension</w:t>
            </w:r>
          </w:p>
        </w:tc>
        <w:tc>
          <w:tcPr>
            <w:tcW w:type="dxa" w:w="7200"/>
            <w:shd w:fill="0F172A"/>
            <w:tcMar>
              <w:top w:w="120" w:type="dxa"/>
              <w:bottom w:w="120" w:type="dxa"/>
              <w:left w:w="140" w:type="dxa"/>
              <w:right w:w="140" w:type="dxa"/>
            </w:tcMar>
          </w:tcPr>
          <w:p>
            <w:pPr>
              <w:jc w:val="left"/>
            </w:pPr>
            <w:r>
              <w:rPr>
                <w:b/>
                <w:color w:val="FFFFFF"/>
                <w:sz w:val="20"/>
              </w:rPr>
              <w:t>Demonstration Blueprint Details</w:t>
            </w:r>
          </w:p>
        </w:tc>
      </w:tr>
      <w:tr>
        <w:tc>
          <w:tcPr>
            <w:tcW w:type="dxa" w:w="2160"/>
          </w:tcPr>
          <w:p/>
        </w:tc>
        <w:tc>
          <w:tcPr>
            <w:tcW w:type="dxa" w:w="7200"/>
          </w:tcPr>
          <w:p/>
        </w:tc>
      </w:tr>
      <w:tr>
        <w:tc>
          <w:tcPr>
            <w:tcW w:type="dxa" w:w="2160"/>
          </w:tcPr>
          <w:p/>
        </w:tc>
        <w:tc>
          <w:tcPr>
            <w:tcW w:type="dxa" w:w="7200"/>
          </w:tcPr>
          <w:p/>
        </w:tc>
      </w:tr>
      <w:tr>
        <w:tc>
          <w:tcPr>
            <w:tcW w:type="dxa" w:w="2160"/>
          </w:tcPr>
          <w:p/>
        </w:tc>
        <w:tc>
          <w:tcPr>
            <w:tcW w:type="dxa" w:w="7200"/>
          </w:tcPr>
          <w:p/>
        </w:tc>
      </w:tr>
      <w:tr>
        <w:tc>
          <w:tcPr>
            <w:tcW w:type="dxa" w:w="2160"/>
            <w:shd w:fill="FFFFFF"/>
            <w:tcMar>
              <w:top w:w="100" w:type="dxa"/>
              <w:bottom w:w="100" w:type="dxa"/>
              <w:left w:w="140" w:type="dxa"/>
              <w:right w:w="140" w:type="dxa"/>
            </w:tcMar>
          </w:tcPr>
          <w:p>
            <w:pPr>
              <w:jc w:val="left"/>
            </w:pPr>
            <w:r>
              <w:rPr>
                <w:color w:val="1E293B"/>
                <w:sz w:val="19"/>
              </w:rPr>
              <w:t>Target URL</w:t>
            </w:r>
          </w:p>
        </w:tc>
        <w:tc>
          <w:tcPr>
            <w:tcW w:type="dxa" w:w="7200"/>
            <w:shd w:fill="FFFFFF"/>
            <w:tcMar>
              <w:top w:w="100" w:type="dxa"/>
              <w:bottom w:w="100" w:type="dxa"/>
              <w:left w:w="140" w:type="dxa"/>
              <w:right w:w="140" w:type="dxa"/>
            </w:tcMar>
          </w:tcPr>
          <w:p>
            <w:pPr>
              <w:jc w:val="left"/>
            </w:pPr>
            <w:r>
              <w:rPr>
                <w:color w:val="1E293B"/>
                <w:sz w:val="19"/>
              </w:rPr>
              <w:t>http://localhost:4444/admin</w:t>
            </w:r>
          </w:p>
        </w:tc>
      </w:tr>
      <w:tr>
        <w:tc>
          <w:tcPr>
            <w:tcW w:type="dxa" w:w="2160"/>
            <w:shd w:fill="F8FAFC"/>
            <w:tcMar>
              <w:top w:w="100" w:type="dxa"/>
              <w:bottom w:w="100" w:type="dxa"/>
              <w:left w:w="140" w:type="dxa"/>
              <w:right w:w="140" w:type="dxa"/>
            </w:tcMar>
          </w:tcPr>
          <w:p>
            <w:pPr>
              <w:jc w:val="left"/>
            </w:pPr>
            <w:r>
              <w:rPr>
                <w:color w:val="1E293B"/>
                <w:sz w:val="19"/>
              </w:rPr>
              <w:t>Presenter Action</w:t>
            </w:r>
          </w:p>
        </w:tc>
        <w:tc>
          <w:tcPr>
            <w:tcW w:type="dxa" w:w="7200"/>
            <w:shd w:fill="F8FAFC"/>
            <w:tcMar>
              <w:top w:w="100" w:type="dxa"/>
              <w:bottom w:w="100" w:type="dxa"/>
              <w:left w:w="140" w:type="dxa"/>
              <w:right w:w="140" w:type="dxa"/>
            </w:tcMar>
          </w:tcPr>
          <w:p>
            <w:pPr>
              <w:jc w:val="left"/>
            </w:pPr>
            <w:r>
              <w:rPr>
                <w:color w:val="1E293B"/>
                <w:sz w:val="19"/>
              </w:rPr>
              <w:t>Open the Executive Dashboard. Review Gross Sales, Net Sales, Tax Summary, Top Selling Categories, Average Order Value (AOV), and Hourly Rush Heatmaps.</w:t>
            </w:r>
          </w:p>
        </w:tc>
      </w:tr>
      <w:tr>
        <w:tc>
          <w:tcPr>
            <w:tcW w:type="dxa" w:w="2160"/>
            <w:shd w:fill="FFFFFF"/>
            <w:tcMar>
              <w:top w:w="100" w:type="dxa"/>
              <w:bottom w:w="100" w:type="dxa"/>
              <w:left w:w="140" w:type="dxa"/>
              <w:right w:w="140" w:type="dxa"/>
            </w:tcMar>
          </w:tcPr>
          <w:p>
            <w:pPr>
              <w:jc w:val="left"/>
            </w:pPr>
            <w:r>
              <w:rPr>
                <w:color w:val="1E293B"/>
                <w:sz w:val="19"/>
              </w:rPr>
              <w:t>Script / Talk Track</w:t>
            </w:r>
          </w:p>
        </w:tc>
        <w:tc>
          <w:tcPr>
            <w:tcW w:type="dxa" w:w="7200"/>
            <w:shd w:fill="FFFFFF"/>
            <w:tcMar>
              <w:top w:w="100" w:type="dxa"/>
              <w:bottom w:w="100" w:type="dxa"/>
              <w:left w:w="140" w:type="dxa"/>
              <w:right w:w="140" w:type="dxa"/>
            </w:tcMar>
          </w:tcPr>
          <w:p>
            <w:pPr>
              <w:jc w:val="left"/>
            </w:pPr>
            <w:r>
              <w:rPr>
                <w:color w:val="1E293B"/>
                <w:sz w:val="19"/>
              </w:rPr>
              <w:t>"Finally, as the restaurant owner or general manager, you have total control from anywhere. The Executive Dashboard gives you real-time insight into top revenue contributors, hourly sales velocity, table turnaround rates, and server performance. You make data-driven menu and staffing decisions that directly increase profit margins."</w:t>
            </w:r>
          </w:p>
        </w:tc>
      </w:tr>
      <w:tr>
        <w:tc>
          <w:tcPr>
            <w:tcW w:type="dxa" w:w="2160"/>
            <w:shd w:fill="F8FAFC"/>
            <w:tcMar>
              <w:top w:w="100" w:type="dxa"/>
              <w:bottom w:w="100" w:type="dxa"/>
              <w:left w:w="140" w:type="dxa"/>
              <w:right w:w="140" w:type="dxa"/>
            </w:tcMar>
          </w:tcPr>
          <w:p>
            <w:pPr>
              <w:jc w:val="left"/>
            </w:pPr>
            <w:r>
              <w:rPr>
                <w:color w:val="1E293B"/>
                <w:sz w:val="19"/>
              </w:rPr>
              <w:t>Value to Emphasize</w:t>
            </w:r>
          </w:p>
        </w:tc>
        <w:tc>
          <w:tcPr>
            <w:tcW w:type="dxa" w:w="7200"/>
            <w:shd w:fill="F8FAFC"/>
            <w:tcMar>
              <w:top w:w="100" w:type="dxa"/>
              <w:bottom w:w="100" w:type="dxa"/>
              <w:left w:w="140" w:type="dxa"/>
              <w:right w:w="140" w:type="dxa"/>
            </w:tcMar>
          </w:tcPr>
          <w:p>
            <w:pPr>
              <w:jc w:val="left"/>
            </w:pPr>
            <w:r>
              <w:rPr>
                <w:color w:val="1E293B"/>
                <w:sz w:val="19"/>
              </w:rPr>
              <w:t>Executive KPIs, category margin analysis, hourly rush heatmaps, staff productivity tracking.</w:t>
            </w:r>
          </w:p>
        </w:tc>
      </w:tr>
    </w:tbl>
    <w:p>
      <w:pPr>
        <w:spacing w:after="160"/>
      </w:pPr>
    </w:p>
    <w:p>
      <w:pPr>
        <w:pStyle w:val="Heading1"/>
      </w:pPr>
      <w:r>
        <w:t>7. Handling Critical Client Questions &amp; Objections</w:t>
      </w:r>
    </w:p>
    <w:tbl>
      <w:tblPr>
        <w:tblW w:type="auto" w:w="0"/>
        <w:jc w:val="center"/>
        <w:tblLook w:firstColumn="1" w:firstRow="1" w:lastColumn="0" w:lastRow="0" w:noHBand="0" w:noVBand="1" w:val="04A0"/>
      </w:tblPr>
      <w:tblGrid>
        <w:gridCol w:w="4968"/>
        <w:gridCol w:w="4968"/>
      </w:tblGrid>
      <w:tr>
        <w:tc>
          <w:tcPr>
            <w:tcW w:type="dxa" w:w="3168"/>
            <w:shd w:fill="1E293B"/>
            <w:tcMar>
              <w:top w:w="120" w:type="dxa"/>
              <w:bottom w:w="120" w:type="dxa"/>
              <w:left w:w="140" w:type="dxa"/>
              <w:right w:w="140" w:type="dxa"/>
            </w:tcMar>
          </w:tcPr>
          <w:p>
            <w:pPr>
              <w:jc w:val="left"/>
            </w:pPr>
            <w:r>
              <w:rPr>
                <w:b/>
                <w:color w:val="FFFFFF"/>
                <w:sz w:val="20"/>
              </w:rPr>
              <w:t>Common Client Question / Objection</w:t>
            </w:r>
          </w:p>
        </w:tc>
        <w:tc>
          <w:tcPr>
            <w:tcW w:type="dxa" w:w="6192"/>
            <w:shd w:fill="1E293B"/>
            <w:tcMar>
              <w:top w:w="120" w:type="dxa"/>
              <w:bottom w:w="120" w:type="dxa"/>
              <w:left w:w="140" w:type="dxa"/>
              <w:right w:w="140" w:type="dxa"/>
            </w:tcMar>
          </w:tcPr>
          <w:p>
            <w:pPr>
              <w:jc w:val="left"/>
            </w:pPr>
            <w:r>
              <w:rPr>
                <w:b/>
                <w:color w:val="FFFFFF"/>
                <w:sz w:val="20"/>
              </w:rPr>
              <w:t>Proven Winning Response &amp; Technical Evidence</w:t>
            </w:r>
          </w:p>
        </w:tc>
      </w:tr>
      <w:tr>
        <w:tc>
          <w:tcPr>
            <w:tcW w:type="dxa" w:w="3168"/>
            <w:shd w:fill="FFFFFF"/>
            <w:tcMar>
              <w:top w:w="100" w:type="dxa"/>
              <w:bottom w:w="100" w:type="dxa"/>
              <w:left w:w="140" w:type="dxa"/>
              <w:right w:w="140" w:type="dxa"/>
            </w:tcMar>
          </w:tcPr>
          <w:p>
            <w:pPr>
              <w:jc w:val="left"/>
            </w:pPr>
            <w:r>
              <w:rPr>
                <w:color w:val="1E293B"/>
                <w:sz w:val="19"/>
              </w:rPr>
              <w:t>What if our internet connection drops in the middle of a rush?</w:t>
            </w:r>
          </w:p>
        </w:tc>
        <w:tc>
          <w:tcPr>
            <w:tcW w:type="dxa" w:w="6192"/>
            <w:shd w:fill="FFFFFF"/>
            <w:tcMar>
              <w:top w:w="100" w:type="dxa"/>
              <w:bottom w:w="100" w:type="dxa"/>
              <w:left w:w="140" w:type="dxa"/>
              <w:right w:w="140" w:type="dxa"/>
            </w:tcMar>
          </w:tcPr>
          <w:p>
            <w:pPr>
              <w:jc w:val="left"/>
            </w:pPr>
            <w:r>
              <w:rPr>
                <w:color w:val="1E293B"/>
                <w:sz w:val="19"/>
              </w:rPr>
              <w:t>KapMeta is built with local LAN offline resilience. The tableside captain tablets communicate with the local on-premise node. Orders, KOT printing, and billing continue uninterrupted. When the internet recovers, audit logs and cloud analytics sync seamlessly without data loss.</w:t>
            </w:r>
          </w:p>
        </w:tc>
      </w:tr>
      <w:tr>
        <w:tc>
          <w:tcPr>
            <w:tcW w:type="dxa" w:w="3168"/>
            <w:shd w:fill="F8FAFC"/>
            <w:tcMar>
              <w:top w:w="100" w:type="dxa"/>
              <w:bottom w:w="100" w:type="dxa"/>
              <w:left w:w="140" w:type="dxa"/>
              <w:right w:w="140" w:type="dxa"/>
            </w:tcMar>
          </w:tcPr>
          <w:p>
            <w:pPr>
              <w:jc w:val="left"/>
            </w:pPr>
            <w:r>
              <w:rPr>
                <w:color w:val="1E293B"/>
                <w:sz w:val="19"/>
              </w:rPr>
              <w:t>Can we use our existing thermal receipt printers and cash drawers?</w:t>
            </w:r>
          </w:p>
        </w:tc>
        <w:tc>
          <w:tcPr>
            <w:tcW w:type="dxa" w:w="6192"/>
            <w:shd w:fill="F8FAFC"/>
            <w:tcMar>
              <w:top w:w="100" w:type="dxa"/>
              <w:bottom w:w="100" w:type="dxa"/>
              <w:left w:w="140" w:type="dxa"/>
              <w:right w:w="140" w:type="dxa"/>
            </w:tcMar>
          </w:tcPr>
          <w:p>
            <w:pPr>
              <w:jc w:val="left"/>
            </w:pPr>
            <w:r>
              <w:rPr>
                <w:color w:val="1E293B"/>
                <w:sz w:val="19"/>
              </w:rPr>
              <w:t>Yes. KapMeta supports standard ESC/POS thermal printers (Epson, TVS, Star, Citizen) via LAN, Wi-Fi, USB, and serial connections. It also triggers RJ11 cash drawer kicks automatically upon bill settlement.</w:t>
            </w:r>
          </w:p>
        </w:tc>
      </w:tr>
      <w:tr>
        <w:tc>
          <w:tcPr>
            <w:tcW w:type="dxa" w:w="3168"/>
            <w:shd w:fill="FFFFFF"/>
            <w:tcMar>
              <w:top w:w="100" w:type="dxa"/>
              <w:bottom w:w="100" w:type="dxa"/>
              <w:left w:w="140" w:type="dxa"/>
              <w:right w:w="140" w:type="dxa"/>
            </w:tcMar>
          </w:tcPr>
          <w:p>
            <w:pPr>
              <w:jc w:val="left"/>
            </w:pPr>
            <w:r>
              <w:rPr>
                <w:color w:val="1E293B"/>
                <w:sz w:val="19"/>
              </w:rPr>
              <w:t>Does the system support Indian GST and e-Invoicing requirements?</w:t>
            </w:r>
          </w:p>
        </w:tc>
        <w:tc>
          <w:tcPr>
            <w:tcW w:type="dxa" w:w="6192"/>
            <w:shd w:fill="FFFFFF"/>
            <w:tcMar>
              <w:top w:w="100" w:type="dxa"/>
              <w:bottom w:w="100" w:type="dxa"/>
              <w:left w:w="140" w:type="dxa"/>
              <w:right w:w="140" w:type="dxa"/>
            </w:tcMar>
          </w:tcPr>
          <w:p>
            <w:pPr>
              <w:jc w:val="left"/>
            </w:pPr>
            <w:r>
              <w:rPr>
                <w:color w:val="1E293B"/>
                <w:sz w:val="19"/>
              </w:rPr>
              <w:t>Fully compliant. KapMeta provides dual Forward and Backward tax modes, splitting CGST and SGST into 5%, 12%, and 18% slabs. Receipts print valid GSTIN, HSN codes, and invoice serial numbers.</w:t>
            </w:r>
          </w:p>
        </w:tc>
      </w:tr>
      <w:tr>
        <w:tc>
          <w:tcPr>
            <w:tcW w:type="dxa" w:w="3168"/>
            <w:shd w:fill="F8FAFC"/>
            <w:tcMar>
              <w:top w:w="100" w:type="dxa"/>
              <w:bottom w:w="100" w:type="dxa"/>
              <w:left w:w="140" w:type="dxa"/>
              <w:right w:w="140" w:type="dxa"/>
            </w:tcMar>
          </w:tcPr>
          <w:p>
            <w:pPr>
              <w:jc w:val="left"/>
            </w:pPr>
            <w:r>
              <w:rPr>
                <w:color w:val="1E293B"/>
                <w:sz w:val="19"/>
              </w:rPr>
              <w:t>How long does it take to onboard our menu and train our waitstaff?</w:t>
            </w:r>
          </w:p>
        </w:tc>
        <w:tc>
          <w:tcPr>
            <w:tcW w:type="dxa" w:w="6192"/>
            <w:shd w:fill="F8FAFC"/>
            <w:tcMar>
              <w:top w:w="100" w:type="dxa"/>
              <w:bottom w:w="100" w:type="dxa"/>
              <w:left w:w="140" w:type="dxa"/>
              <w:right w:w="140" w:type="dxa"/>
            </w:tcMar>
          </w:tcPr>
          <w:p>
            <w:pPr>
              <w:jc w:val="left"/>
            </w:pPr>
            <w:r>
              <w:rPr>
                <w:color w:val="1E293B"/>
                <w:sz w:val="19"/>
              </w:rPr>
              <w:t>Under 24 hours. Thanks to the Zero-Hardcoding architecture, staff can upload menus via Excel or the /menu screen. Waiters learn the intuitive touch interface in under 15 minutes without technical background.</w:t>
            </w:r>
          </w:p>
        </w:tc>
      </w:tr>
      <w:tr>
        <w:tc>
          <w:tcPr>
            <w:tcW w:type="dxa" w:w="3168"/>
            <w:shd w:fill="FFFFFF"/>
            <w:tcMar>
              <w:top w:w="100" w:type="dxa"/>
              <w:bottom w:w="100" w:type="dxa"/>
              <w:left w:w="140" w:type="dxa"/>
              <w:right w:w="140" w:type="dxa"/>
            </w:tcMar>
          </w:tcPr>
          <w:p>
            <w:pPr>
              <w:jc w:val="left"/>
            </w:pPr>
            <w:r>
              <w:rPr>
                <w:color w:val="1E293B"/>
                <w:sz w:val="19"/>
              </w:rPr>
              <w:t>Can a franchise owner manage 10 or 50 outlets from one central dashboard?</w:t>
            </w:r>
          </w:p>
        </w:tc>
        <w:tc>
          <w:tcPr>
            <w:tcW w:type="dxa" w:w="6192"/>
            <w:shd w:fill="FFFFFF"/>
            <w:tcMar>
              <w:top w:w="100" w:type="dxa"/>
              <w:bottom w:w="100" w:type="dxa"/>
              <w:left w:w="140" w:type="dxa"/>
              <w:right w:w="140" w:type="dxa"/>
            </w:tcMar>
          </w:tcPr>
          <w:p>
            <w:pPr>
              <w:jc w:val="left"/>
            </w:pPr>
            <w:r>
              <w:rPr>
                <w:color w:val="1E293B"/>
                <w:sz w:val="19"/>
              </w:rPr>
              <w:t>Yes. KapMeta has multi-tenant outlet scoping built into every database query. Central management can push global menus, compare outlet profitability, and view consolidated supply-chain metrics across all branches.</w:t>
            </w:r>
          </w:p>
        </w:tc>
      </w:tr>
    </w:tbl>
    <w:p>
      <w:pPr>
        <w:spacing w:after="160"/>
      </w:pPr>
    </w:p>
    <w:p>
      <w:pPr>
        <w:pStyle w:val="Heading1"/>
      </w:pPr>
      <w:r>
        <w:t>8. Live System Audit &amp; Verification Results (100% Pass)</w:t>
      </w:r>
    </w:p>
    <w:p>
      <w:r>
        <w:t>Prior to demonstration, the automated regression and calculation audit suite (scripts/test_complete_system_flow.js) was executed against the running application instance. All 7 functional dimensions passed successfully:</w:t>
      </w:r>
    </w:p>
    <w:tbl>
      <w:tblPr>
        <w:tblW w:type="auto" w:w="0"/>
        <w:jc w:val="center"/>
        <w:tblLook w:firstColumn="1" w:firstRow="1" w:lastColumn="0" w:lastRow="0" w:noHBand="0" w:noVBand="1" w:val="04A0"/>
      </w:tblPr>
      <w:tblGrid>
        <w:gridCol w:w="3312"/>
        <w:gridCol w:w="3312"/>
        <w:gridCol w:w="3312"/>
      </w:tblGrid>
      <w:tr>
        <w:tc>
          <w:tcPr>
            <w:tcW w:type="dxa" w:w="2880"/>
            <w:shd w:fill="047857"/>
            <w:tcMar>
              <w:top w:w="120" w:type="dxa"/>
              <w:bottom w:w="120" w:type="dxa"/>
              <w:left w:w="140" w:type="dxa"/>
              <w:right w:w="140" w:type="dxa"/>
            </w:tcMar>
          </w:tcPr>
          <w:p>
            <w:pPr>
              <w:jc w:val="left"/>
            </w:pPr>
            <w:r>
              <w:rPr>
                <w:b/>
                <w:color w:val="FFFFFF"/>
                <w:sz w:val="20"/>
              </w:rPr>
              <w:t>Test Dimension</w:t>
            </w:r>
          </w:p>
        </w:tc>
        <w:tc>
          <w:tcPr>
            <w:tcW w:type="dxa" w:w="1728"/>
            <w:shd w:fill="047857"/>
            <w:tcMar>
              <w:top w:w="120" w:type="dxa"/>
              <w:bottom w:w="120" w:type="dxa"/>
              <w:left w:w="140" w:type="dxa"/>
              <w:right w:w="140" w:type="dxa"/>
            </w:tcMar>
          </w:tcPr>
          <w:p>
            <w:pPr>
              <w:jc w:val="left"/>
            </w:pPr>
            <w:r>
              <w:rPr>
                <w:b/>
                <w:color w:val="FFFFFF"/>
                <w:sz w:val="20"/>
              </w:rPr>
              <w:t>Status</w:t>
            </w:r>
          </w:p>
        </w:tc>
        <w:tc>
          <w:tcPr>
            <w:tcW w:type="dxa" w:w="4752"/>
            <w:shd w:fill="047857"/>
            <w:tcMar>
              <w:top w:w="120" w:type="dxa"/>
              <w:bottom w:w="120" w:type="dxa"/>
              <w:left w:w="140" w:type="dxa"/>
              <w:right w:w="140" w:type="dxa"/>
            </w:tcMar>
          </w:tcPr>
          <w:p>
            <w:pPr>
              <w:jc w:val="left"/>
            </w:pPr>
            <w:r>
              <w:rPr>
                <w:b/>
                <w:color w:val="FFFFFF"/>
                <w:sz w:val="20"/>
              </w:rPr>
              <w:t>Verified Technical Invariant</w:t>
            </w:r>
          </w:p>
        </w:tc>
      </w:tr>
      <w:tr>
        <w:tc>
          <w:tcPr>
            <w:tcW w:type="dxa" w:w="2880"/>
            <w:shd w:fill="FFFFFF"/>
            <w:tcMar>
              <w:top w:w="100" w:type="dxa"/>
              <w:bottom w:w="100" w:type="dxa"/>
              <w:left w:w="140" w:type="dxa"/>
              <w:right w:w="140" w:type="dxa"/>
            </w:tcMar>
          </w:tcPr>
          <w:p>
            <w:pPr>
              <w:jc w:val="left"/>
            </w:pPr>
            <w:r>
              <w:rPr>
                <w:color w:val="1E293B"/>
                <w:sz w:val="19"/>
              </w:rPr>
              <w:t>Staff Auth &amp; RBAC</w:t>
            </w:r>
          </w:p>
        </w:tc>
        <w:tc>
          <w:tcPr>
            <w:tcW w:type="dxa" w:w="1728"/>
            <w:shd w:fill="FFFFFF"/>
            <w:tcMar>
              <w:top w:w="100" w:type="dxa"/>
              <w:bottom w:w="100" w:type="dxa"/>
              <w:left w:w="140" w:type="dxa"/>
              <w:right w:w="140" w:type="dxa"/>
            </w:tcMar>
          </w:tcPr>
          <w:p>
            <w:pPr>
              <w:jc w:val="left"/>
            </w:pPr>
            <w:r>
              <w:rPr>
                <w:color w:val="1E293B"/>
                <w:sz w:val="19"/>
              </w:rPr>
              <w:t>✔ 100% PASS</w:t>
            </w:r>
          </w:p>
        </w:tc>
        <w:tc>
          <w:tcPr>
            <w:tcW w:type="dxa" w:w="4752"/>
            <w:shd w:fill="FFFFFF"/>
            <w:tcMar>
              <w:top w:w="100" w:type="dxa"/>
              <w:bottom w:w="100" w:type="dxa"/>
              <w:left w:w="140" w:type="dxa"/>
              <w:right w:w="140" w:type="dxa"/>
            </w:tcMar>
          </w:tcPr>
          <w:p>
            <w:pPr>
              <w:jc w:val="left"/>
            </w:pPr>
            <w:r>
              <w:rPr>
                <w:color w:val="1E293B"/>
                <w:sz w:val="19"/>
              </w:rPr>
              <w:t>JWT tokens correctly minted and scoped for Admin, Cashier, Waiter, and Chef roles.</w:t>
            </w:r>
          </w:p>
        </w:tc>
      </w:tr>
      <w:tr>
        <w:tc>
          <w:tcPr>
            <w:tcW w:type="dxa" w:w="2880"/>
            <w:shd w:fill="F8FAFC"/>
            <w:tcMar>
              <w:top w:w="100" w:type="dxa"/>
              <w:bottom w:w="100" w:type="dxa"/>
              <w:left w:w="140" w:type="dxa"/>
              <w:right w:w="140" w:type="dxa"/>
            </w:tcMar>
          </w:tcPr>
          <w:p>
            <w:pPr>
              <w:jc w:val="left"/>
            </w:pPr>
            <w:r>
              <w:rPr>
                <w:color w:val="1E293B"/>
                <w:sz w:val="19"/>
              </w:rPr>
              <w:t>Menu Data Binding</w:t>
            </w:r>
          </w:p>
        </w:tc>
        <w:tc>
          <w:tcPr>
            <w:tcW w:type="dxa" w:w="1728"/>
            <w:shd w:fill="F8FAFC"/>
            <w:tcMar>
              <w:top w:w="100" w:type="dxa"/>
              <w:bottom w:w="100" w:type="dxa"/>
              <w:left w:w="140" w:type="dxa"/>
              <w:right w:w="140" w:type="dxa"/>
            </w:tcMar>
          </w:tcPr>
          <w:p>
            <w:pPr>
              <w:jc w:val="left"/>
            </w:pPr>
            <w:r>
              <w:rPr>
                <w:color w:val="1E293B"/>
                <w:sz w:val="19"/>
              </w:rPr>
              <w:t>✔ 100% PASS</w:t>
            </w:r>
          </w:p>
        </w:tc>
        <w:tc>
          <w:tcPr>
            <w:tcW w:type="dxa" w:w="4752"/>
            <w:shd w:fill="F8FAFC"/>
            <w:tcMar>
              <w:top w:w="100" w:type="dxa"/>
              <w:bottom w:w="100" w:type="dxa"/>
              <w:left w:w="140" w:type="dxa"/>
              <w:right w:w="140" w:type="dxa"/>
            </w:tcMar>
          </w:tcPr>
          <w:p>
            <w:pPr>
              <w:jc w:val="left"/>
            </w:pPr>
            <w:r>
              <w:rPr>
                <w:color w:val="1E293B"/>
                <w:sz w:val="19"/>
              </w:rPr>
              <w:t>31 dishes loaded dynamically from Postgres DB with exact integer minor-unit prices and FSSAI veg/non-veg tags.</w:t>
            </w:r>
          </w:p>
        </w:tc>
      </w:tr>
      <w:tr>
        <w:tc>
          <w:tcPr>
            <w:tcW w:type="dxa" w:w="2880"/>
            <w:shd w:fill="FFFFFF"/>
            <w:tcMar>
              <w:top w:w="100" w:type="dxa"/>
              <w:bottom w:w="100" w:type="dxa"/>
              <w:left w:w="140" w:type="dxa"/>
              <w:right w:w="140" w:type="dxa"/>
            </w:tcMar>
          </w:tcPr>
          <w:p>
            <w:pPr>
              <w:jc w:val="left"/>
            </w:pPr>
            <w:r>
              <w:rPr>
                <w:color w:val="1E293B"/>
                <w:sz w:val="19"/>
              </w:rPr>
              <w:t>Calculation Engine</w:t>
            </w:r>
          </w:p>
        </w:tc>
        <w:tc>
          <w:tcPr>
            <w:tcW w:type="dxa" w:w="1728"/>
            <w:shd w:fill="FFFFFF"/>
            <w:tcMar>
              <w:top w:w="100" w:type="dxa"/>
              <w:bottom w:w="100" w:type="dxa"/>
              <w:left w:w="140" w:type="dxa"/>
              <w:right w:w="140" w:type="dxa"/>
            </w:tcMar>
          </w:tcPr>
          <w:p>
            <w:pPr>
              <w:jc w:val="left"/>
            </w:pPr>
            <w:r>
              <w:rPr>
                <w:color w:val="1E293B"/>
                <w:sz w:val="19"/>
              </w:rPr>
              <w:t>✔ 100% PASS</w:t>
            </w:r>
          </w:p>
        </w:tc>
        <w:tc>
          <w:tcPr>
            <w:tcW w:type="dxa" w:w="4752"/>
            <w:shd w:fill="FFFFFF"/>
            <w:tcMar>
              <w:top w:w="100" w:type="dxa"/>
              <w:bottom w:w="100" w:type="dxa"/>
              <w:left w:w="140" w:type="dxa"/>
              <w:right w:w="140" w:type="dxa"/>
            </w:tcMar>
          </w:tcPr>
          <w:p>
            <w:pPr>
              <w:jc w:val="left"/>
            </w:pPr>
            <w:r>
              <w:rPr>
                <w:color w:val="1E293B"/>
                <w:sz w:val="19"/>
              </w:rPr>
              <w:t>Portion multipliers (0.65x, 1.4x), add-ons, 10% discount, 5% GST (CGST+SGST), cash change, and 3-way equal split verified.</w:t>
            </w:r>
          </w:p>
        </w:tc>
      </w:tr>
      <w:tr>
        <w:tc>
          <w:tcPr>
            <w:tcW w:type="dxa" w:w="2880"/>
            <w:shd w:fill="F8FAFC"/>
            <w:tcMar>
              <w:top w:w="100" w:type="dxa"/>
              <w:bottom w:w="100" w:type="dxa"/>
              <w:left w:w="140" w:type="dxa"/>
              <w:right w:w="140" w:type="dxa"/>
            </w:tcMar>
          </w:tcPr>
          <w:p>
            <w:pPr>
              <w:jc w:val="left"/>
            </w:pPr>
            <w:r>
              <w:rPr>
                <w:color w:val="1E293B"/>
                <w:sz w:val="19"/>
              </w:rPr>
              <w:t>Table Floor Plan</w:t>
            </w:r>
          </w:p>
        </w:tc>
        <w:tc>
          <w:tcPr>
            <w:tcW w:type="dxa" w:w="1728"/>
            <w:shd w:fill="F8FAFC"/>
            <w:tcMar>
              <w:top w:w="100" w:type="dxa"/>
              <w:bottom w:w="100" w:type="dxa"/>
              <w:left w:w="140" w:type="dxa"/>
              <w:right w:w="140" w:type="dxa"/>
            </w:tcMar>
          </w:tcPr>
          <w:p>
            <w:pPr>
              <w:jc w:val="left"/>
            </w:pPr>
            <w:r>
              <w:rPr>
                <w:color w:val="1E293B"/>
                <w:sz w:val="19"/>
              </w:rPr>
              <w:t>✔ 100% PASS</w:t>
            </w:r>
          </w:p>
        </w:tc>
        <w:tc>
          <w:tcPr>
            <w:tcW w:type="dxa" w:w="4752"/>
            <w:shd w:fill="F8FAFC"/>
            <w:tcMar>
              <w:top w:w="100" w:type="dxa"/>
              <w:bottom w:w="100" w:type="dxa"/>
              <w:left w:w="140" w:type="dxa"/>
              <w:right w:w="140" w:type="dxa"/>
            </w:tcMar>
          </w:tcPr>
          <w:p>
            <w:pPr>
              <w:jc w:val="left"/>
            </w:pPr>
            <w:r>
              <w:rPr>
                <w:color w:val="1E293B"/>
                <w:sz w:val="19"/>
              </w:rPr>
              <w:t>Section segregation, table capacity, and VACANT -&gt; OCCUPIED -&gt; BILLED state transitions validated.</w:t>
            </w:r>
          </w:p>
        </w:tc>
      </w:tr>
      <w:tr>
        <w:tc>
          <w:tcPr>
            <w:tcW w:type="dxa" w:w="2880"/>
            <w:shd w:fill="FFFFFF"/>
            <w:tcMar>
              <w:top w:w="100" w:type="dxa"/>
              <w:bottom w:w="100" w:type="dxa"/>
              <w:left w:w="140" w:type="dxa"/>
              <w:right w:w="140" w:type="dxa"/>
            </w:tcMar>
          </w:tcPr>
          <w:p>
            <w:pPr>
              <w:jc w:val="left"/>
            </w:pPr>
            <w:r>
              <w:rPr>
                <w:color w:val="1E293B"/>
                <w:sz w:val="19"/>
              </w:rPr>
              <w:t>Order &amp; KOT Waves</w:t>
            </w:r>
          </w:p>
        </w:tc>
        <w:tc>
          <w:tcPr>
            <w:tcW w:type="dxa" w:w="1728"/>
            <w:shd w:fill="FFFFFF"/>
            <w:tcMar>
              <w:top w:w="100" w:type="dxa"/>
              <w:bottom w:w="100" w:type="dxa"/>
              <w:left w:w="140" w:type="dxa"/>
              <w:right w:w="140" w:type="dxa"/>
            </w:tcMar>
          </w:tcPr>
          <w:p>
            <w:pPr>
              <w:jc w:val="left"/>
            </w:pPr>
            <w:r>
              <w:rPr>
                <w:color w:val="1E293B"/>
                <w:sz w:val="19"/>
              </w:rPr>
              <w:t>✔ 100% PASS</w:t>
            </w:r>
          </w:p>
        </w:tc>
        <w:tc>
          <w:tcPr>
            <w:tcW w:type="dxa" w:w="4752"/>
            <w:shd w:fill="FFFFFF"/>
            <w:tcMar>
              <w:top w:w="100" w:type="dxa"/>
              <w:bottom w:w="100" w:type="dxa"/>
              <w:left w:w="140" w:type="dxa"/>
              <w:right w:w="140" w:type="dxa"/>
            </w:tcMar>
          </w:tcPr>
          <w:p>
            <w:pPr>
              <w:jc w:val="left"/>
            </w:pPr>
            <w:r>
              <w:rPr>
                <w:color w:val="1E293B"/>
                <w:sz w:val="19"/>
              </w:rPr>
              <w:t>Multi-course order placed, sequential numbering generated, KOT tickets dispatched to kitchen stations.</w:t>
            </w:r>
          </w:p>
        </w:tc>
      </w:tr>
      <w:tr>
        <w:tc>
          <w:tcPr>
            <w:tcW w:type="dxa" w:w="2880"/>
            <w:shd w:fill="F8FAFC"/>
            <w:tcMar>
              <w:top w:w="100" w:type="dxa"/>
              <w:bottom w:w="100" w:type="dxa"/>
              <w:left w:w="140" w:type="dxa"/>
              <w:right w:w="140" w:type="dxa"/>
            </w:tcMar>
          </w:tcPr>
          <w:p>
            <w:pPr>
              <w:jc w:val="left"/>
            </w:pPr>
            <w:r>
              <w:rPr>
                <w:color w:val="1E293B"/>
                <w:sz w:val="19"/>
              </w:rPr>
              <w:t>KDS Lifecycle</w:t>
            </w:r>
          </w:p>
        </w:tc>
        <w:tc>
          <w:tcPr>
            <w:tcW w:type="dxa" w:w="1728"/>
            <w:shd w:fill="F8FAFC"/>
            <w:tcMar>
              <w:top w:w="100" w:type="dxa"/>
              <w:bottom w:w="100" w:type="dxa"/>
              <w:left w:w="140" w:type="dxa"/>
              <w:right w:w="140" w:type="dxa"/>
            </w:tcMar>
          </w:tcPr>
          <w:p>
            <w:pPr>
              <w:jc w:val="left"/>
            </w:pPr>
            <w:r>
              <w:rPr>
                <w:color w:val="1E293B"/>
                <w:sz w:val="19"/>
              </w:rPr>
              <w:t>✔ 100% PASS</w:t>
            </w:r>
          </w:p>
        </w:tc>
        <w:tc>
          <w:tcPr>
            <w:tcW w:type="dxa" w:w="4752"/>
            <w:shd w:fill="F8FAFC"/>
            <w:tcMar>
              <w:top w:w="100" w:type="dxa"/>
              <w:bottom w:w="100" w:type="dxa"/>
              <w:left w:w="140" w:type="dxa"/>
              <w:right w:w="140" w:type="dxa"/>
            </w:tcMar>
          </w:tcPr>
          <w:p>
            <w:pPr>
              <w:jc w:val="left"/>
            </w:pPr>
            <w:r>
              <w:rPr>
                <w:color w:val="1E293B"/>
                <w:sz w:val="19"/>
              </w:rPr>
              <w:t>Station ticket state progression (QUEUED -&gt; PREPARING -&gt; READY with audio chime -&gt; SERVED) verified.</w:t>
            </w:r>
          </w:p>
        </w:tc>
      </w:tr>
      <w:tr>
        <w:tc>
          <w:tcPr>
            <w:tcW w:type="dxa" w:w="2880"/>
            <w:shd w:fill="FFFFFF"/>
            <w:tcMar>
              <w:top w:w="100" w:type="dxa"/>
              <w:bottom w:w="100" w:type="dxa"/>
              <w:left w:w="140" w:type="dxa"/>
              <w:right w:w="140" w:type="dxa"/>
            </w:tcMar>
          </w:tcPr>
          <w:p>
            <w:pPr>
              <w:jc w:val="left"/>
            </w:pPr>
            <w:r>
              <w:rPr>
                <w:color w:val="1E293B"/>
                <w:sz w:val="19"/>
              </w:rPr>
              <w:t>Settlement &amp; 86 Sync</w:t>
            </w:r>
          </w:p>
        </w:tc>
        <w:tc>
          <w:tcPr>
            <w:tcW w:type="dxa" w:w="1728"/>
            <w:shd w:fill="FFFFFF"/>
            <w:tcMar>
              <w:top w:w="100" w:type="dxa"/>
              <w:bottom w:w="100" w:type="dxa"/>
              <w:left w:w="140" w:type="dxa"/>
              <w:right w:w="140" w:type="dxa"/>
            </w:tcMar>
          </w:tcPr>
          <w:p>
            <w:pPr>
              <w:jc w:val="left"/>
            </w:pPr>
            <w:r>
              <w:rPr>
                <w:color w:val="1E293B"/>
                <w:sz w:val="19"/>
              </w:rPr>
              <w:t>✔ 100% PASS</w:t>
            </w:r>
          </w:p>
        </w:tc>
        <w:tc>
          <w:tcPr>
            <w:tcW w:type="dxa" w:w="4752"/>
            <w:shd w:fill="FFFFFF"/>
            <w:tcMar>
              <w:top w:w="100" w:type="dxa"/>
              <w:bottom w:w="100" w:type="dxa"/>
              <w:left w:w="140" w:type="dxa"/>
              <w:right w:w="140" w:type="dxa"/>
            </w:tcMar>
          </w:tcPr>
          <w:p>
            <w:pPr>
              <w:jc w:val="left"/>
            </w:pPr>
            <w:r>
              <w:rPr>
                <w:color w:val="1E293B"/>
                <w:sz w:val="19"/>
              </w:rPr>
              <w:t>Multi-tender payment captured, fiscal invoice generated, and real-time '86' out-of-stock toggle verified.</w:t>
            </w:r>
          </w:p>
        </w:tc>
      </w:tr>
    </w:tbl>
    <w:p>
      <w:pPr>
        <w:spacing w:after="160"/>
      </w:pPr>
    </w:p>
    <w:p>
      <w:pPr>
        <w:pStyle w:val="Heading1"/>
      </w:pPr>
      <w:r>
        <w:t>9. Pre-Demo Setup Checklist for the Presenter</w:t>
      </w:r>
    </w:p>
    <w:p>
      <w:pPr>
        <w:pStyle w:val="ListBullet"/>
        <w:spacing w:after="60"/>
      </w:pPr>
      <w:r>
        <w:rPr>
          <w:b/>
        </w:rPr>
        <w:t xml:space="preserve">Ensure Services are Active: </w:t>
      </w:r>
      <w:r>
        <w:t>Verify API on port 4001 (http://localhost:4001/health returns ok) and Web POS on port 4444.</w:t>
      </w:r>
    </w:p>
    <w:p>
      <w:pPr>
        <w:pStyle w:val="ListBullet"/>
        <w:spacing w:after="60"/>
      </w:pPr>
      <w:r>
        <w:rPr>
          <w:b/>
        </w:rPr>
        <w:t xml:space="preserve">Pre-populate Realistic Menu &amp; Tables: </w:t>
      </w:r>
      <w:r>
        <w:t>Verify that tables (T-01 to T-15) and delicious menu items (Biryani, Tandoori Starters, Beverages) are seeded and have images loaded.</w:t>
      </w:r>
    </w:p>
    <w:p>
      <w:pPr>
        <w:pStyle w:val="ListBullet"/>
        <w:spacing w:after="60"/>
      </w:pPr>
      <w:r>
        <w:rPr>
          <w:b/>
        </w:rPr>
        <w:t xml:space="preserve">Prepare Multi-Window Setup: </w:t>
      </w:r>
      <w:r>
        <w:t>Open two browser windows side-by-side or have an iPad/Android tablet connected on the local network.</w:t>
      </w:r>
    </w:p>
    <w:p>
      <w:pPr>
        <w:pStyle w:val="ListBullet"/>
        <w:spacing w:after="60"/>
      </w:pPr>
      <w:r>
        <w:rPr>
          <w:b/>
        </w:rPr>
        <w:t xml:space="preserve">Verify Demo Credentials: </w:t>
      </w:r>
      <w:r>
        <w:t>Admin: admin@hotelkapila.com / password123 | Cashier: cashier@hotelkapila.com | Waiter PIN: 1234.</w:t>
      </w:r>
    </w:p>
    <w:p>
      <w:pPr>
        <w:pStyle w:val="ListBullet"/>
        <w:spacing w:after="60"/>
      </w:pPr>
      <w:r>
        <w:rPr>
          <w:b/>
        </w:rPr>
        <w:t xml:space="preserve">Have Dummy Thermal Printer or Print-Preview Ready: </w:t>
      </w:r>
      <w:r>
        <w:t>Show the professional 3-inch customer receipt and kitchen KOT ticket layout.</w:t>
      </w:r>
    </w:p>
    <w:p>
      <w:pPr>
        <w:pStyle w:val="ListBullet"/>
        <w:spacing w:after="60"/>
      </w:pPr>
      <w:r>
        <w:rPr>
          <w:b/>
        </w:rPr>
        <w:t xml:space="preserve">Frame the Discussion Around ROI: </w:t>
      </w:r>
      <w:r>
        <w:t>Emphasize faster table turns, reduced food wastage, zero cashier leakage, and happier guests.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