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40"/>
          <w:szCs w:val="40"/>
        </w:rPr>
        <w:t xml:space="preserve">STATEMENT OF WORK</w:t>
      </w:r>
    </w:p>
    <w:p>
      <w:pPr>
        <w:spacing w:after="40"/>
      </w:pPr>
      <w:r>
        <w:rPr>
          <w:b/>
          <w:bCs/>
          <w:color w:val="2E5395"/>
          <w:sz w:val="26"/>
          <w:szCs w:val="26"/>
        </w:rPr>
        <w:t xml:space="preserve">Automated YouTube Content Production Pipeline</w:t>
      </w:r>
    </w:p>
    <w:p>
      <w:pPr>
        <w:pBdr>
          <w:bottom w:val="single" w:color="1F3864" w:sz="12" w:space="6"/>
        </w:pBdr>
        <w:spacing w:after="240"/>
      </w:pPr>
      <w:r>
        <w:rPr>
          <w:i/>
          <w:iCs/>
          <w:color w:val="444444"/>
          <w:sz w:val="20"/>
          <w:szCs w:val="20"/>
        </w:rPr>
        <w:t xml:space="preserve">Prepared for Nabeel Khalid  |  Tech Nodes  |  11 September 2026</w:t>
      </w:r>
    </w:p>
    <w:p>
      <w:pPr>
        <w:pStyle w:val="Heading1"/>
        <w:pBdr>
          <w:bottom w:val="single" w:color="1F3864" w:sz="6" w:space="4"/>
        </w:pBdr>
        <w:spacing w:after="160" w:before="360"/>
      </w:pPr>
      <w:r>
        <w:rPr>
          <w:b/>
          <w:bCs/>
          <w:color w:val="1F3864"/>
          <w:sz w:val="28"/>
          <w:szCs w:val="28"/>
        </w:rPr>
        <w:t xml:space="preserve">1. Project Overview</w:t>
      </w:r>
    </w:p>
    <w:p>
      <w:pPr>
        <w:spacing w:after="140"/>
      </w:pPr>
      <w:r>
        <w:rPr>
          <w:color w:val="444444"/>
          <w:sz w:val="21"/>
          <w:szCs w:val="21"/>
        </w:rPr>
        <w:t xml:space="preserve">This engagement builds a semi-automated, human-supervised content production pipeline that researches trending topics, drafts video scripts, generates voiceover and visual assets, assembles finished videos with captions and motion effects, and stages them for manual approval before upload to YouTube. The system is designed to reduce per-video production time while preserving a human quality-and-compliance checkpoint before anything is published, to protect channel standing and monetization eligibility.</w:t>
      </w:r>
    </w:p>
    <w:p>
      <w:pPr>
        <w:pStyle w:val="Heading1"/>
        <w:pBdr>
          <w:bottom w:val="single" w:color="1F3864" w:sz="6" w:space="4"/>
        </w:pBdr>
        <w:spacing w:after="160" w:before="360"/>
      </w:pPr>
      <w:r>
        <w:rPr>
          <w:b/>
          <w:bCs/>
          <w:color w:val="1F3864"/>
          <w:sz w:val="28"/>
          <w:szCs w:val="28"/>
        </w:rPr>
        <w:t xml:space="preserve">2. Objectives</w:t>
      </w:r>
    </w:p>
    <w:p>
      <w:pPr>
        <w:pStyle w:val="ListParagraph"/>
        <w:numPr>
          <w:ilvl w:val="0"/>
          <w:numId w:val="2"/>
        </w:numPr>
        <w:spacing w:after="60"/>
      </w:pPr>
      <w:r>
        <w:rPr>
          <w:color w:val="444444"/>
          <w:sz w:val="21"/>
          <w:szCs w:val="21"/>
        </w:rPr>
        <w:t xml:space="preserve">Stand up a working, end-to-end single-video pipeline (MVP) before building any multi-agent orchestration layer.</w:t>
      </w:r>
    </w:p>
    <w:p>
      <w:pPr>
        <w:pStyle w:val="ListParagraph"/>
        <w:numPr>
          <w:ilvl w:val="0"/>
          <w:numId w:val="2"/>
        </w:numPr>
        <w:spacing w:after="60"/>
      </w:pPr>
      <w:r>
        <w:rPr>
          <w:color w:val="444444"/>
          <w:sz w:val="21"/>
          <w:szCs w:val="21"/>
        </w:rPr>
        <w:t xml:space="preserve">Automate the repetitive, time-consuming stages: research, scriptwriting, TTS voiceover, image generation, video assembly, and captioning.</w:t>
      </w:r>
    </w:p>
    <w:p>
      <w:pPr>
        <w:pStyle w:val="ListParagraph"/>
        <w:numPr>
          <w:ilvl w:val="0"/>
          <w:numId w:val="2"/>
        </w:numPr>
        <w:spacing w:after="60"/>
      </w:pPr>
      <w:r>
        <w:rPr>
          <w:color w:val="444444"/>
          <w:sz w:val="21"/>
          <w:szCs w:val="21"/>
        </w:rPr>
        <w:t xml:space="preserve">Keep a mandatory human approval gate before any video is uploaded or published.</w:t>
      </w:r>
    </w:p>
    <w:p>
      <w:pPr>
        <w:pStyle w:val="ListParagraph"/>
        <w:numPr>
          <w:ilvl w:val="0"/>
          <w:numId w:val="2"/>
        </w:numPr>
        <w:spacing w:after="60"/>
      </w:pPr>
      <w:r>
        <w:rPr>
          <w:color w:val="444444"/>
          <w:sz w:val="21"/>
          <w:szCs w:val="21"/>
        </w:rPr>
        <w:t xml:space="preserve">Automate metadata (title, description, tags, thumbnail) and upload via the official YouTube Data API.</w:t>
      </w:r>
    </w:p>
    <w:p>
      <w:pPr>
        <w:pStyle w:val="ListParagraph"/>
        <w:numPr>
          <w:ilvl w:val="0"/>
          <w:numId w:val="2"/>
        </w:numPr>
        <w:spacing w:after="60"/>
      </w:pPr>
      <w:r>
        <w:rPr>
          <w:color w:val="444444"/>
          <w:sz w:val="21"/>
          <w:szCs w:val="21"/>
        </w:rPr>
        <w:t xml:space="preserve">Build on tools that are real, documented, and currently maintained — avoiding unverified or misnamed APIs.</w:t>
      </w:r>
    </w:p>
    <w:p>
      <w:pPr>
        <w:pStyle w:val="Heading1"/>
        <w:pBdr>
          <w:bottom w:val="single" w:color="1F3864" w:sz="6" w:space="4"/>
        </w:pBdr>
        <w:spacing w:after="160" w:before="360"/>
      </w:pPr>
      <w:r>
        <w:rPr>
          <w:b/>
          <w:bCs/>
          <w:color w:val="1F3864"/>
          <w:sz w:val="28"/>
          <w:szCs w:val="28"/>
        </w:rPr>
        <w:t xml:space="preserve">3. Scope of Work — Phased Delivery</w:t>
      </w:r>
    </w:p>
    <w:p>
      <w:pPr>
        <w:spacing w:after="140"/>
      </w:pPr>
      <w:r>
        <w:rPr>
          <w:color w:val="444444"/>
          <w:sz w:val="21"/>
          <w:szCs w:val="21"/>
        </w:rPr>
        <w:t xml:space="preserve">Work proceeds in four phases. Each phase produces a usable, testable result before the next begins; later phases are not started until the prior phase's deliverable is approved.</w:t>
      </w:r>
    </w:p>
    <w:p>
      <w:pPr>
        <w:pStyle w:val="Heading2"/>
        <w:spacing w:after="100" w:before="240"/>
      </w:pPr>
      <w:r>
        <w:rPr>
          <w:b/>
          <w:bCs/>
          <w:color w:val="2E5395"/>
          <w:sz w:val="24"/>
          <w:szCs w:val="24"/>
        </w:rPr>
        <w:t xml:space="preserve">Phase 0 — MVP Single-Video Pipeline (build first)</w:t>
      </w:r>
    </w:p>
    <w:p>
      <w:pPr>
        <w:spacing w:after="140"/>
      </w:pPr>
      <w:r>
        <w:rPr>
          <w:color w:val="444444"/>
          <w:sz w:val="21"/>
          <w:szCs w:val="21"/>
        </w:rPr>
        <w:t xml:space="preserve">A single linear Python script proving the core rendering pipeline end-to-end, run manually against one topic.</w:t>
      </w:r>
    </w:p>
    <w:p>
      <w:pPr>
        <w:pStyle w:val="ListParagraph"/>
        <w:numPr>
          <w:ilvl w:val="0"/>
          <w:numId w:val="2"/>
        </w:numPr>
        <w:spacing w:after="60"/>
      </w:pPr>
      <w:r>
        <w:rPr>
          <w:color w:val="444444"/>
          <w:sz w:val="21"/>
          <w:szCs w:val="21"/>
        </w:rPr>
        <w:t xml:space="preserve">Script generation via one LLM API call (DeepSeek, or equivalent) from a manually supplied topic/outline.</w:t>
      </w:r>
    </w:p>
    <w:p>
      <w:pPr>
        <w:pStyle w:val="ListParagraph"/>
        <w:numPr>
          <w:ilvl w:val="0"/>
          <w:numId w:val="2"/>
        </w:numPr>
        <w:spacing w:after="60"/>
      </w:pPr>
      <w:r>
        <w:rPr>
          <w:color w:val="444444"/>
          <w:sz w:val="21"/>
          <w:szCs w:val="21"/>
        </w:rPr>
        <w:t xml:space="preserve">Voiceover synthesis via ElevenLabs TTS.</w:t>
      </w:r>
    </w:p>
    <w:p>
      <w:pPr>
        <w:pStyle w:val="ListParagraph"/>
        <w:numPr>
          <w:ilvl w:val="0"/>
          <w:numId w:val="2"/>
        </w:numPr>
        <w:spacing w:after="60"/>
      </w:pPr>
      <w:r>
        <w:rPr>
          <w:color w:val="444444"/>
          <w:sz w:val="21"/>
          <w:szCs w:val="21"/>
        </w:rPr>
        <w:t xml:space="preserve">Scene image generation via Google Imagen (Vertex AI) or an equivalent documented image API.</w:t>
      </w:r>
    </w:p>
    <w:p>
      <w:pPr>
        <w:pStyle w:val="ListParagraph"/>
        <w:numPr>
          <w:ilvl w:val="0"/>
          <w:numId w:val="2"/>
        </w:numPr>
        <w:spacing w:after="60"/>
      </w:pPr>
      <w:r>
        <w:rPr>
          <w:color w:val="444444"/>
          <w:sz w:val="21"/>
          <w:szCs w:val="21"/>
        </w:rPr>
        <w:t xml:space="preserve">Word-level timestamp alignment of the voiceover using Whisper/WhisperX.</w:t>
      </w:r>
    </w:p>
    <w:p>
      <w:pPr>
        <w:pStyle w:val="ListParagraph"/>
        <w:numPr>
          <w:ilvl w:val="0"/>
          <w:numId w:val="2"/>
        </w:numPr>
        <w:spacing w:after="60"/>
      </w:pPr>
      <w:r>
        <w:rPr>
          <w:color w:val="444444"/>
          <w:sz w:val="21"/>
          <w:szCs w:val="21"/>
        </w:rPr>
        <w:t xml:space="preserve">Video assembly in MoviePy: image sequencing timed to audio, a real Ken Burns pan/zoom transform per clip, and burned-in word-synced captions.</w:t>
      </w:r>
    </w:p>
    <w:p>
      <w:pPr>
        <w:pStyle w:val="ListParagraph"/>
        <w:numPr>
          <w:ilvl w:val="0"/>
          <w:numId w:val="2"/>
        </w:numPr>
        <w:spacing w:after="60"/>
      </w:pPr>
      <w:r>
        <w:rPr>
          <w:color w:val="444444"/>
          <w:sz w:val="21"/>
          <w:szCs w:val="21"/>
        </w:rPr>
        <w:t xml:space="preserve">Output: a single rendered .mp4, reviewed manually and uploaded by hand — no orchestration or upload automation yet.</w:t>
      </w:r>
    </w:p>
    <w:p>
      <w:pPr>
        <w:pStyle w:val="Heading2"/>
        <w:spacing w:after="100" w:before="240"/>
      </w:pPr>
      <w:r>
        <w:rPr>
          <w:b/>
          <w:bCs/>
          <w:color w:val="2E5395"/>
          <w:sz w:val="24"/>
          <w:szCs w:val="24"/>
        </w:rPr>
        <w:t xml:space="preserve">Phase 1 — Multi-Agent Orchestration</w:t>
      </w:r>
    </w:p>
    <w:p>
      <w:pPr>
        <w:spacing w:after="140"/>
      </w:pPr>
      <w:r>
        <w:rPr>
          <w:color w:val="444444"/>
          <w:sz w:val="21"/>
          <w:szCs w:val="21"/>
        </w:rPr>
        <w:t xml:space="preserve">Wrap the proven Phase 0 pipeline into discrete agent stages that can run unattended, coordinated by a Python orchestrator (or OpenClaw, evaluated during this phase for fit and stability).</w:t>
      </w:r>
    </w:p>
    <w:p>
      <w:pPr>
        <w:pStyle w:val="ListParagraph"/>
        <w:numPr>
          <w:ilvl w:val="0"/>
          <w:numId w:val="2"/>
        </w:numPr>
        <w:spacing w:after="60"/>
      </w:pPr>
      <w:r>
        <w:rPr>
          <w:color w:val="444444"/>
          <w:sz w:val="21"/>
          <w:szCs w:val="21"/>
        </w:rPr>
        <w:t xml:space="preserve">Agent 1 – Analyst: monitors competitor RSS feeds / trend signals and proposes topic gaps.</w:t>
      </w:r>
    </w:p>
    <w:p>
      <w:pPr>
        <w:pStyle w:val="ListParagraph"/>
        <w:numPr>
          <w:ilvl w:val="0"/>
          <w:numId w:val="2"/>
        </w:numPr>
        <w:spacing w:after="60"/>
      </w:pPr>
      <w:r>
        <w:rPr>
          <w:color w:val="444444"/>
          <w:sz w:val="21"/>
          <w:szCs w:val="21"/>
        </w:rPr>
        <w:t xml:space="preserve">Agent 2 – Scriptwriter: drafts hook/intro/body/outro script with per-scene image prompts and timestamps.</w:t>
      </w:r>
    </w:p>
    <w:p>
      <w:pPr>
        <w:pStyle w:val="ListParagraph"/>
        <w:numPr>
          <w:ilvl w:val="0"/>
          <w:numId w:val="2"/>
        </w:numPr>
        <w:spacing w:after="60"/>
      </w:pPr>
      <w:r>
        <w:rPr>
          <w:color w:val="444444"/>
          <w:sz w:val="21"/>
          <w:szCs w:val="21"/>
        </w:rPr>
        <w:t xml:space="preserve">Agent 3 – Asset Gatherer: calls TTS and image-generation APIs, saves numbered, ordered assets.</w:t>
      </w:r>
    </w:p>
    <w:p>
      <w:pPr>
        <w:pStyle w:val="ListParagraph"/>
        <w:numPr>
          <w:ilvl w:val="0"/>
          <w:numId w:val="2"/>
        </w:numPr>
        <w:spacing w:after="60"/>
      </w:pPr>
      <w:r>
        <w:rPr>
          <w:color w:val="444444"/>
          <w:sz w:val="21"/>
          <w:szCs w:val="21"/>
        </w:rPr>
        <w:t xml:space="preserve">Agent 4 – Editor: runs the Phase 0 render pipeline against the generated assets.</w:t>
      </w:r>
    </w:p>
    <w:p>
      <w:pPr>
        <w:pStyle w:val="Heading2"/>
        <w:spacing w:after="100" w:before="240"/>
      </w:pPr>
      <w:r>
        <w:rPr>
          <w:b/>
          <w:bCs/>
          <w:color w:val="2E5395"/>
          <w:sz w:val="24"/>
          <w:szCs w:val="24"/>
        </w:rPr>
        <w:t xml:space="preserve">Phase 2 — Approval Gateway &amp; Automated Upload</w:t>
      </w:r>
    </w:p>
    <w:p>
      <w:pPr>
        <w:pStyle w:val="ListParagraph"/>
        <w:numPr>
          <w:ilvl w:val="0"/>
          <w:numId w:val="2"/>
        </w:numPr>
        <w:spacing w:after="60"/>
      </w:pPr>
      <w:r>
        <w:rPr>
          <w:color w:val="444444"/>
          <w:sz w:val="21"/>
          <w:szCs w:val="21"/>
        </w:rPr>
        <w:t xml:space="preserve">Preview delivery to a private Telegram or Discord channel for review.</w:t>
      </w:r>
    </w:p>
    <w:p>
      <w:pPr>
        <w:pStyle w:val="ListParagraph"/>
        <w:numPr>
          <w:ilvl w:val="0"/>
          <w:numId w:val="2"/>
        </w:numPr>
        <w:spacing w:after="60"/>
      </w:pPr>
      <w:r>
        <w:rPr>
          <w:color w:val="444444"/>
          <w:sz w:val="21"/>
          <w:szCs w:val="21"/>
        </w:rPr>
        <w:t xml:space="preserve">Simple approve/reject/edit reply flow; rejected videos return to the relevant agent stage with feedback.</w:t>
      </w:r>
    </w:p>
    <w:p>
      <w:pPr>
        <w:pStyle w:val="ListParagraph"/>
        <w:numPr>
          <w:ilvl w:val="0"/>
          <w:numId w:val="2"/>
        </w:numPr>
        <w:spacing w:after="60"/>
      </w:pPr>
      <w:r>
        <w:rPr>
          <w:color w:val="444444"/>
          <w:sz w:val="21"/>
          <w:szCs w:val="21"/>
        </w:rPr>
        <w:t xml:space="preserve">On approval: automated upload via the YouTube Data API, with generated title, description, tags, and a custom thumbnail.</w:t>
      </w:r>
    </w:p>
    <w:p>
      <w:pPr>
        <w:pStyle w:val="ListParagraph"/>
        <w:numPr>
          <w:ilvl w:val="0"/>
          <w:numId w:val="2"/>
        </w:numPr>
        <w:spacing w:after="60"/>
      </w:pPr>
      <w:r>
        <w:rPr>
          <w:color w:val="444444"/>
          <w:sz w:val="21"/>
          <w:szCs w:val="21"/>
        </w:rPr>
        <w:t xml:space="preserve">OAuth consent screen and refresh-token setup for the YouTube channel.</w:t>
      </w:r>
    </w:p>
    <w:p>
      <w:pPr>
        <w:pStyle w:val="Heading2"/>
        <w:spacing w:after="100" w:before="240"/>
      </w:pPr>
      <w:r>
        <w:rPr>
          <w:b/>
          <w:bCs/>
          <w:color w:val="2E5395"/>
          <w:sz w:val="24"/>
          <w:szCs w:val="24"/>
        </w:rPr>
        <w:t xml:space="preserve">Phase 3 — Hardening &amp; Scale</w:t>
      </w:r>
    </w:p>
    <w:p>
      <w:pPr>
        <w:pStyle w:val="ListParagraph"/>
        <w:numPr>
          <w:ilvl w:val="0"/>
          <w:numId w:val="2"/>
        </w:numPr>
        <w:spacing w:after="60"/>
      </w:pPr>
      <w:r>
        <w:rPr>
          <w:color w:val="444444"/>
          <w:sz w:val="21"/>
          <w:szCs w:val="21"/>
        </w:rPr>
        <w:t xml:space="preserve">Per-video cost tracking across all API calls (LLM, TTS, image generation).</w:t>
      </w:r>
    </w:p>
    <w:p>
      <w:pPr>
        <w:pStyle w:val="ListParagraph"/>
        <w:numPr>
          <w:ilvl w:val="0"/>
          <w:numId w:val="2"/>
        </w:numPr>
        <w:spacing w:after="60"/>
      </w:pPr>
      <w:r>
        <w:rPr>
          <w:color w:val="444444"/>
          <w:sz w:val="21"/>
          <w:szCs w:val="21"/>
        </w:rPr>
        <w:t xml:space="preserve">Upload quota management against the YouTube Data API's default daily unit allowance.</w:t>
      </w:r>
    </w:p>
    <w:p>
      <w:pPr>
        <w:pStyle w:val="ListParagraph"/>
        <w:numPr>
          <w:ilvl w:val="0"/>
          <w:numId w:val="2"/>
        </w:numPr>
        <w:spacing w:after="60"/>
      </w:pPr>
      <w:r>
        <w:rPr>
          <w:color w:val="444444"/>
          <w:sz w:val="21"/>
          <w:szCs w:val="21"/>
        </w:rPr>
        <w:t xml:space="preserve">Basic monitoring/alerting for pipeline failures (API errors, rate limits, empty outputs).</w:t>
      </w:r>
    </w:p>
    <w:p>
      <w:pPr>
        <w:pStyle w:val="ListParagraph"/>
        <w:numPr>
          <w:ilvl w:val="0"/>
          <w:numId w:val="2"/>
        </w:numPr>
        <w:spacing w:after="60"/>
      </w:pPr>
      <w:r>
        <w:rPr>
          <w:color w:val="444444"/>
          <w:sz w:val="21"/>
          <w:szCs w:val="21"/>
        </w:rPr>
        <w:t xml:space="preserve">Logging and reprocessing support so a failed run can resume from its last completed stage.</w:t>
      </w:r>
    </w:p>
    <w:p>
      <w:pPr>
        <w:pStyle w:val="Heading1"/>
        <w:pBdr>
          <w:bottom w:val="single" w:color="1F3864" w:sz="6" w:space="4"/>
        </w:pBdr>
        <w:spacing w:after="160" w:before="360"/>
      </w:pPr>
      <w:r>
        <w:rPr>
          <w:b/>
          <w:bCs/>
          <w:color w:val="1F3864"/>
          <w:sz w:val="28"/>
          <w:szCs w:val="28"/>
        </w:rPr>
        <w:t xml:space="preserve">4. Technology Stack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21"/>
        <w:gridCol w:w="3024"/>
        <w:gridCol w:w="4435"/>
      </w:tblGrid>
      <w:tr>
        <w:trPr>
          <w:tblHeader/>
        </w:trPr>
        <w:tc>
          <w:tcPr>
            <w:tcW w:type="dxa" w:w="2621"/>
            <w:shd w:fill="1F3864" w:color="auto" w:val="clear"/>
            <w:tcMar>
              <w:top w:type="dxa" w:w="80"/>
              <w:left w:type="dxa" w:w="100"/>
              <w:bottom w:type="dxa" w:w="80"/>
              <w:right w:type="dxa" w:w="100"/>
            </w:tcMar>
          </w:tcPr>
          <w:p>
            <w:r>
              <w:rPr>
                <w:b/>
                <w:bCs/>
                <w:color w:val="FFFFFF"/>
                <w:sz w:val="20"/>
                <w:szCs w:val="20"/>
              </w:rPr>
              <w:t xml:space="preserve">Function</w:t>
            </w:r>
          </w:p>
        </w:tc>
        <w:tc>
          <w:tcPr>
            <w:tcW w:type="dxa" w:w="3024"/>
            <w:shd w:fill="1F3864" w:color="auto" w:val="clear"/>
            <w:tcMar>
              <w:top w:type="dxa" w:w="80"/>
              <w:left w:type="dxa" w:w="100"/>
              <w:bottom w:type="dxa" w:w="80"/>
              <w:right w:type="dxa" w:w="100"/>
            </w:tcMar>
          </w:tcPr>
          <w:p>
            <w:r>
              <w:rPr>
                <w:b/>
                <w:bCs/>
                <w:color w:val="FFFFFF"/>
                <w:sz w:val="20"/>
                <w:szCs w:val="20"/>
              </w:rPr>
              <w:t xml:space="preserve">Tool</w:t>
            </w:r>
          </w:p>
        </w:tc>
        <w:tc>
          <w:tcPr>
            <w:tcW w:type="dxa" w:w="4435"/>
            <w:shd w:fill="1F3864" w:color="auto" w:val="clear"/>
            <w:tcMar>
              <w:top w:type="dxa" w:w="80"/>
              <w:left w:type="dxa" w:w="100"/>
              <w:bottom w:type="dxa" w:w="80"/>
              <w:right w:type="dxa" w:w="100"/>
            </w:tcMar>
          </w:tcPr>
          <w:p>
            <w:r>
              <w:rPr>
                <w:b/>
                <w:bCs/>
                <w:color w:val="FFFFFF"/>
                <w:sz w:val="20"/>
                <w:szCs w:val="20"/>
              </w:rPr>
              <w:t xml:space="preserve">Notes</w:t>
            </w:r>
          </w:p>
        </w:tc>
      </w:tr>
      <w:tr>
        <w:tc>
          <w:tcPr>
            <w:tcW w:type="dxa" w:w="2621"/>
            <w:tcMar>
              <w:top w:type="dxa" w:w="80"/>
              <w:left w:type="dxa" w:w="100"/>
              <w:bottom w:type="dxa" w:w="80"/>
              <w:right w:type="dxa" w:w="100"/>
            </w:tcMar>
          </w:tcPr>
          <w:p>
            <w:r>
              <w:rPr>
                <w:b w:val="false"/>
                <w:bCs w:val="false"/>
                <w:color w:val="444444"/>
                <w:sz w:val="20"/>
                <w:szCs w:val="20"/>
              </w:rPr>
              <w:t xml:space="preserve">Reasoning / scriptwriting</w:t>
            </w:r>
          </w:p>
        </w:tc>
        <w:tc>
          <w:tcPr>
            <w:tcW w:type="dxa" w:w="3024"/>
            <w:tcMar>
              <w:top w:type="dxa" w:w="80"/>
              <w:left w:type="dxa" w:w="100"/>
              <w:bottom w:type="dxa" w:w="80"/>
              <w:right w:type="dxa" w:w="100"/>
            </w:tcMar>
          </w:tcPr>
          <w:p>
            <w:r>
              <w:rPr>
                <w:b w:val="false"/>
                <w:bCs w:val="false"/>
                <w:color w:val="444444"/>
                <w:sz w:val="20"/>
                <w:szCs w:val="20"/>
              </w:rPr>
              <w:t xml:space="preserve">DeepSeek API (or Claude/GPT)</w:t>
            </w:r>
          </w:p>
        </w:tc>
        <w:tc>
          <w:tcPr>
            <w:tcW w:type="dxa" w:w="4435"/>
            <w:tcMar>
              <w:top w:type="dxa" w:w="80"/>
              <w:left w:type="dxa" w:w="100"/>
              <w:bottom w:type="dxa" w:w="80"/>
              <w:right w:type="dxa" w:w="100"/>
            </w:tcMar>
          </w:tcPr>
          <w:p>
            <w:r>
              <w:rPr>
                <w:b w:val="false"/>
                <w:bCs w:val="false"/>
                <w:color w:val="444444"/>
                <w:sz w:val="20"/>
                <w:szCs w:val="20"/>
              </w:rPr>
              <w:t xml:space="preserve">Cost-effective for long-form text; swap freely.</w:t>
            </w:r>
          </w:p>
        </w:tc>
      </w:tr>
      <w:tr>
        <w:tc>
          <w:tcPr>
            <w:tcW w:type="dxa" w:w="2621"/>
            <w:shd w:fill="EEF2F8" w:color="auto" w:val="clear"/>
            <w:tcMar>
              <w:top w:type="dxa" w:w="80"/>
              <w:left w:type="dxa" w:w="100"/>
              <w:bottom w:type="dxa" w:w="80"/>
              <w:right w:type="dxa" w:w="100"/>
            </w:tcMar>
          </w:tcPr>
          <w:p>
            <w:r>
              <w:rPr>
                <w:b w:val="false"/>
                <w:bCs w:val="false"/>
                <w:color w:val="444444"/>
                <w:sz w:val="20"/>
                <w:szCs w:val="20"/>
              </w:rPr>
              <w:t xml:space="preserve">Research / trend signals</w:t>
            </w:r>
          </w:p>
        </w:tc>
        <w:tc>
          <w:tcPr>
            <w:tcW w:type="dxa" w:w="3024"/>
            <w:shd w:fill="EEF2F8" w:color="auto" w:val="clear"/>
            <w:tcMar>
              <w:top w:type="dxa" w:w="80"/>
              <w:left w:type="dxa" w:w="100"/>
              <w:bottom w:type="dxa" w:w="80"/>
              <w:right w:type="dxa" w:w="100"/>
            </w:tcMar>
          </w:tcPr>
          <w:p>
            <w:r>
              <w:rPr>
                <w:b w:val="false"/>
                <w:bCs w:val="false"/>
                <w:color w:val="444444"/>
                <w:sz w:val="20"/>
                <w:szCs w:val="20"/>
              </w:rPr>
              <w:t xml:space="preserve">RSS feeds, Google Trends</w:t>
            </w:r>
          </w:p>
        </w:tc>
        <w:tc>
          <w:tcPr>
            <w:tcW w:type="dxa" w:w="4435"/>
            <w:shd w:fill="EEF2F8" w:color="auto" w:val="clear"/>
            <w:tcMar>
              <w:top w:type="dxa" w:w="80"/>
              <w:left w:type="dxa" w:w="100"/>
              <w:bottom w:type="dxa" w:w="80"/>
              <w:right w:type="dxa" w:w="100"/>
            </w:tcMar>
          </w:tcPr>
          <w:p>
            <w:r>
              <w:rPr>
                <w:b w:val="false"/>
                <w:bCs w:val="false"/>
                <w:color w:val="444444"/>
                <w:sz w:val="20"/>
                <w:szCs w:val="20"/>
              </w:rPr>
              <w:t xml:space="preserve">No paid API strictly required for Phase 0/1.</w:t>
            </w:r>
          </w:p>
        </w:tc>
      </w:tr>
      <w:tr>
        <w:tc>
          <w:tcPr>
            <w:tcW w:type="dxa" w:w="2621"/>
            <w:tcMar>
              <w:top w:type="dxa" w:w="80"/>
              <w:left w:type="dxa" w:w="100"/>
              <w:bottom w:type="dxa" w:w="80"/>
              <w:right w:type="dxa" w:w="100"/>
            </w:tcMar>
          </w:tcPr>
          <w:p>
            <w:r>
              <w:rPr>
                <w:b w:val="false"/>
                <w:bCs w:val="false"/>
                <w:color w:val="444444"/>
                <w:sz w:val="20"/>
                <w:szCs w:val="20"/>
              </w:rPr>
              <w:t xml:space="preserve">Voice synthesis</w:t>
            </w:r>
          </w:p>
        </w:tc>
        <w:tc>
          <w:tcPr>
            <w:tcW w:type="dxa" w:w="3024"/>
            <w:tcMar>
              <w:top w:type="dxa" w:w="80"/>
              <w:left w:type="dxa" w:w="100"/>
              <w:bottom w:type="dxa" w:w="80"/>
              <w:right w:type="dxa" w:w="100"/>
            </w:tcMar>
          </w:tcPr>
          <w:p>
            <w:r>
              <w:rPr>
                <w:b w:val="false"/>
                <w:bCs w:val="false"/>
                <w:color w:val="444444"/>
                <w:sz w:val="20"/>
                <w:szCs w:val="20"/>
              </w:rPr>
              <w:t xml:space="preserve">ElevenLabs API</w:t>
            </w:r>
          </w:p>
        </w:tc>
        <w:tc>
          <w:tcPr>
            <w:tcW w:type="dxa" w:w="4435"/>
            <w:tcMar>
              <w:top w:type="dxa" w:w="80"/>
              <w:left w:type="dxa" w:w="100"/>
              <w:bottom w:type="dxa" w:w="80"/>
              <w:right w:type="dxa" w:w="100"/>
            </w:tcMar>
          </w:tcPr>
          <w:p>
            <w:r>
              <w:rPr>
                <w:b w:val="false"/>
                <w:bCs w:val="false"/>
                <w:color w:val="444444"/>
                <w:sz w:val="20"/>
                <w:szCs w:val="20"/>
              </w:rPr>
              <w:t xml:space="preserve">Required for natural voice — avoid free/robotic TTS.</w:t>
            </w:r>
          </w:p>
        </w:tc>
      </w:tr>
      <w:tr>
        <w:tc>
          <w:tcPr>
            <w:tcW w:type="dxa" w:w="2621"/>
            <w:shd w:fill="EEF2F8" w:color="auto" w:val="clear"/>
            <w:tcMar>
              <w:top w:type="dxa" w:w="80"/>
              <w:left w:type="dxa" w:w="100"/>
              <w:bottom w:type="dxa" w:w="80"/>
              <w:right w:type="dxa" w:w="100"/>
            </w:tcMar>
          </w:tcPr>
          <w:p>
            <w:r>
              <w:rPr>
                <w:b w:val="false"/>
                <w:bCs w:val="false"/>
                <w:color w:val="444444"/>
                <w:sz w:val="20"/>
                <w:szCs w:val="20"/>
              </w:rPr>
              <w:t xml:space="preserve">Caption alignment</w:t>
            </w:r>
          </w:p>
        </w:tc>
        <w:tc>
          <w:tcPr>
            <w:tcW w:type="dxa" w:w="3024"/>
            <w:shd w:fill="EEF2F8" w:color="auto" w:val="clear"/>
            <w:tcMar>
              <w:top w:type="dxa" w:w="80"/>
              <w:left w:type="dxa" w:w="100"/>
              <w:bottom w:type="dxa" w:w="80"/>
              <w:right w:type="dxa" w:w="100"/>
            </w:tcMar>
          </w:tcPr>
          <w:p>
            <w:r>
              <w:rPr>
                <w:b w:val="false"/>
                <w:bCs w:val="false"/>
                <w:color w:val="444444"/>
                <w:sz w:val="20"/>
                <w:szCs w:val="20"/>
              </w:rPr>
              <w:t xml:space="preserve">Whisper / WhisperX</w:t>
            </w:r>
          </w:p>
        </w:tc>
        <w:tc>
          <w:tcPr>
            <w:tcW w:type="dxa" w:w="4435"/>
            <w:shd w:fill="EEF2F8" w:color="auto" w:val="clear"/>
            <w:tcMar>
              <w:top w:type="dxa" w:w="80"/>
              <w:left w:type="dxa" w:w="100"/>
              <w:bottom w:type="dxa" w:w="80"/>
              <w:right w:type="dxa" w:w="100"/>
            </w:tcMar>
          </w:tcPr>
          <w:p>
            <w:r>
              <w:rPr>
                <w:b w:val="false"/>
                <w:bCs w:val="false"/>
                <w:color w:val="444444"/>
                <w:sz w:val="20"/>
                <w:szCs w:val="20"/>
              </w:rPr>
              <w:t xml:space="preserve">Produces word-level timestamps for synced captions.</w:t>
            </w:r>
          </w:p>
        </w:tc>
      </w:tr>
      <w:tr>
        <w:tc>
          <w:tcPr>
            <w:tcW w:type="dxa" w:w="2621"/>
            <w:tcMar>
              <w:top w:type="dxa" w:w="80"/>
              <w:left w:type="dxa" w:w="100"/>
              <w:bottom w:type="dxa" w:w="80"/>
              <w:right w:type="dxa" w:w="100"/>
            </w:tcMar>
          </w:tcPr>
          <w:p>
            <w:r>
              <w:rPr>
                <w:b w:val="false"/>
                <w:bCs w:val="false"/>
                <w:color w:val="444444"/>
                <w:sz w:val="20"/>
                <w:szCs w:val="20"/>
              </w:rPr>
              <w:t xml:space="preserve">Image generation</w:t>
            </w:r>
          </w:p>
        </w:tc>
        <w:tc>
          <w:tcPr>
            <w:tcW w:type="dxa" w:w="3024"/>
            <w:tcMar>
              <w:top w:type="dxa" w:w="80"/>
              <w:left w:type="dxa" w:w="100"/>
              <w:bottom w:type="dxa" w:w="80"/>
              <w:right w:type="dxa" w:w="100"/>
            </w:tcMar>
          </w:tcPr>
          <w:p>
            <w:r>
              <w:rPr>
                <w:b w:val="false"/>
                <w:bCs w:val="false"/>
                <w:color w:val="444444"/>
                <w:sz w:val="20"/>
                <w:szCs w:val="20"/>
              </w:rPr>
              <w:t xml:space="preserve">Google Imagen 3 (Vertex AI)</w:t>
            </w:r>
          </w:p>
        </w:tc>
        <w:tc>
          <w:tcPr>
            <w:tcW w:type="dxa" w:w="4435"/>
            <w:tcMar>
              <w:top w:type="dxa" w:w="80"/>
              <w:left w:type="dxa" w:w="100"/>
              <w:bottom w:type="dxa" w:w="80"/>
              <w:right w:type="dxa" w:w="100"/>
            </w:tcMar>
          </w:tcPr>
          <w:p>
            <w:r>
              <w:rPr>
                <w:b w:val="false"/>
                <w:bCs w:val="false"/>
                <w:color w:val="444444"/>
                <w:sz w:val="20"/>
                <w:szCs w:val="20"/>
              </w:rPr>
              <w:t xml:space="preserve">Midjourney has no official public API — not used.</w:t>
            </w:r>
          </w:p>
        </w:tc>
      </w:tr>
      <w:tr>
        <w:tc>
          <w:tcPr>
            <w:tcW w:type="dxa" w:w="2621"/>
            <w:shd w:fill="EEF2F8" w:color="auto" w:val="clear"/>
            <w:tcMar>
              <w:top w:type="dxa" w:w="80"/>
              <w:left w:type="dxa" w:w="100"/>
              <w:bottom w:type="dxa" w:w="80"/>
              <w:right w:type="dxa" w:w="100"/>
            </w:tcMar>
          </w:tcPr>
          <w:p>
            <w:r>
              <w:rPr>
                <w:b w:val="false"/>
                <w:bCs w:val="false"/>
                <w:color w:val="444444"/>
                <w:sz w:val="20"/>
                <w:szCs w:val="20"/>
              </w:rPr>
              <w:t xml:space="preserve">Video assembly</w:t>
            </w:r>
          </w:p>
        </w:tc>
        <w:tc>
          <w:tcPr>
            <w:tcW w:type="dxa" w:w="3024"/>
            <w:shd w:fill="EEF2F8" w:color="auto" w:val="clear"/>
            <w:tcMar>
              <w:top w:type="dxa" w:w="80"/>
              <w:left w:type="dxa" w:w="100"/>
              <w:bottom w:type="dxa" w:w="80"/>
              <w:right w:type="dxa" w:w="100"/>
            </w:tcMar>
          </w:tcPr>
          <w:p>
            <w:r>
              <w:rPr>
                <w:b w:val="false"/>
                <w:bCs w:val="false"/>
                <w:color w:val="444444"/>
                <w:sz w:val="20"/>
                <w:szCs w:val="20"/>
              </w:rPr>
              <w:t xml:space="preserve">MoviePy (Python) / Shotstack API</w:t>
            </w:r>
          </w:p>
        </w:tc>
        <w:tc>
          <w:tcPr>
            <w:tcW w:type="dxa" w:w="4435"/>
            <w:shd w:fill="EEF2F8" w:color="auto" w:val="clear"/>
            <w:tcMar>
              <w:top w:type="dxa" w:w="80"/>
              <w:left w:type="dxa" w:w="100"/>
              <w:bottom w:type="dxa" w:w="80"/>
              <w:right w:type="dxa" w:w="100"/>
            </w:tcMar>
          </w:tcPr>
          <w:p>
            <w:r>
              <w:rPr>
                <w:b w:val="false"/>
                <w:bCs w:val="false"/>
                <w:color w:val="444444"/>
                <w:sz w:val="20"/>
                <w:szCs w:val="20"/>
              </w:rPr>
              <w:t xml:space="preserve">MoviePy for local/free rendering; Shotstack as a managed alternative.</w:t>
            </w:r>
          </w:p>
        </w:tc>
      </w:tr>
      <w:tr>
        <w:tc>
          <w:tcPr>
            <w:tcW w:type="dxa" w:w="2621"/>
            <w:tcMar>
              <w:top w:type="dxa" w:w="80"/>
              <w:left w:type="dxa" w:w="100"/>
              <w:bottom w:type="dxa" w:w="80"/>
              <w:right w:type="dxa" w:w="100"/>
            </w:tcMar>
          </w:tcPr>
          <w:p>
            <w:r>
              <w:rPr>
                <w:b w:val="false"/>
                <w:bCs w:val="false"/>
                <w:color w:val="444444"/>
                <w:sz w:val="20"/>
                <w:szCs w:val="20"/>
              </w:rPr>
              <w:t xml:space="preserve">Orchestration</w:t>
            </w:r>
          </w:p>
        </w:tc>
        <w:tc>
          <w:tcPr>
            <w:tcW w:type="dxa" w:w="3024"/>
            <w:tcMar>
              <w:top w:type="dxa" w:w="80"/>
              <w:left w:type="dxa" w:w="100"/>
              <w:bottom w:type="dxa" w:w="80"/>
              <w:right w:type="dxa" w:w="100"/>
            </w:tcMar>
          </w:tcPr>
          <w:p>
            <w:r>
              <w:rPr>
                <w:b w:val="false"/>
                <w:bCs w:val="false"/>
                <w:color w:val="444444"/>
                <w:sz w:val="20"/>
                <w:szCs w:val="20"/>
              </w:rPr>
              <w:t xml:space="preserve">Python orchestrator, or OpenClaw</w:t>
            </w:r>
          </w:p>
        </w:tc>
        <w:tc>
          <w:tcPr>
            <w:tcW w:type="dxa" w:w="4435"/>
            <w:tcMar>
              <w:top w:type="dxa" w:w="80"/>
              <w:left w:type="dxa" w:w="100"/>
              <w:bottom w:type="dxa" w:w="80"/>
              <w:right w:type="dxa" w:w="100"/>
            </w:tcMar>
          </w:tcPr>
          <w:p>
            <w:r>
              <w:rPr>
                <w:b w:val="false"/>
                <w:bCs w:val="false"/>
                <w:color w:val="444444"/>
                <w:sz w:val="20"/>
                <w:szCs w:val="20"/>
              </w:rPr>
              <w:t xml:space="preserve">OpenClaw evaluated in Phase 1; fallback is plain Python/cron.</w:t>
            </w:r>
          </w:p>
        </w:tc>
      </w:tr>
      <w:tr>
        <w:tc>
          <w:tcPr>
            <w:tcW w:type="dxa" w:w="2621"/>
            <w:shd w:fill="EEF2F8" w:color="auto" w:val="clear"/>
            <w:tcMar>
              <w:top w:type="dxa" w:w="80"/>
              <w:left w:type="dxa" w:w="100"/>
              <w:bottom w:type="dxa" w:w="80"/>
              <w:right w:type="dxa" w:w="100"/>
            </w:tcMar>
          </w:tcPr>
          <w:p>
            <w:r>
              <w:rPr>
                <w:b w:val="false"/>
                <w:bCs w:val="false"/>
                <w:color w:val="444444"/>
                <w:sz w:val="20"/>
                <w:szCs w:val="20"/>
              </w:rPr>
              <w:t xml:space="preserve">Approval channel</w:t>
            </w:r>
          </w:p>
        </w:tc>
        <w:tc>
          <w:tcPr>
            <w:tcW w:type="dxa" w:w="3024"/>
            <w:shd w:fill="EEF2F8" w:color="auto" w:val="clear"/>
            <w:tcMar>
              <w:top w:type="dxa" w:w="80"/>
              <w:left w:type="dxa" w:w="100"/>
              <w:bottom w:type="dxa" w:w="80"/>
              <w:right w:type="dxa" w:w="100"/>
            </w:tcMar>
          </w:tcPr>
          <w:p>
            <w:r>
              <w:rPr>
                <w:b w:val="false"/>
                <w:bCs w:val="false"/>
                <w:color w:val="444444"/>
                <w:sz w:val="20"/>
                <w:szCs w:val="20"/>
              </w:rPr>
              <w:t xml:space="preserve">Telegram or Discord bot</w:t>
            </w:r>
          </w:p>
        </w:tc>
        <w:tc>
          <w:tcPr>
            <w:tcW w:type="dxa" w:w="4435"/>
            <w:shd w:fill="EEF2F8" w:color="auto" w:val="clear"/>
            <w:tcMar>
              <w:top w:type="dxa" w:w="80"/>
              <w:left w:type="dxa" w:w="100"/>
              <w:bottom w:type="dxa" w:w="80"/>
              <w:right w:type="dxa" w:w="100"/>
            </w:tcMar>
          </w:tcPr>
          <w:p>
            <w:r>
              <w:rPr>
                <w:b w:val="false"/>
                <w:bCs w:val="false"/>
                <w:color w:val="444444"/>
                <w:sz w:val="20"/>
                <w:szCs w:val="20"/>
              </w:rPr>
              <w:t xml:space="preserve">Manual human gate before any publish.</w:t>
            </w:r>
          </w:p>
        </w:tc>
      </w:tr>
      <w:tr>
        <w:tc>
          <w:tcPr>
            <w:tcW w:type="dxa" w:w="2621"/>
            <w:tcMar>
              <w:top w:type="dxa" w:w="80"/>
              <w:left w:type="dxa" w:w="100"/>
              <w:bottom w:type="dxa" w:w="80"/>
              <w:right w:type="dxa" w:w="100"/>
            </w:tcMar>
          </w:tcPr>
          <w:p>
            <w:r>
              <w:rPr>
                <w:b w:val="false"/>
                <w:bCs w:val="false"/>
                <w:color w:val="444444"/>
                <w:sz w:val="20"/>
                <w:szCs w:val="20"/>
              </w:rPr>
              <w:t xml:space="preserve">Publishing</w:t>
            </w:r>
          </w:p>
        </w:tc>
        <w:tc>
          <w:tcPr>
            <w:tcW w:type="dxa" w:w="3024"/>
            <w:tcMar>
              <w:top w:type="dxa" w:w="80"/>
              <w:left w:type="dxa" w:w="100"/>
              <w:bottom w:type="dxa" w:w="80"/>
              <w:right w:type="dxa" w:w="100"/>
            </w:tcMar>
          </w:tcPr>
          <w:p>
            <w:r>
              <w:rPr>
                <w:b w:val="false"/>
                <w:bCs w:val="false"/>
                <w:color w:val="444444"/>
                <w:sz w:val="20"/>
                <w:szCs w:val="20"/>
              </w:rPr>
              <w:t xml:space="preserve">YouTube Data API v3</w:t>
            </w:r>
          </w:p>
        </w:tc>
        <w:tc>
          <w:tcPr>
            <w:tcW w:type="dxa" w:w="4435"/>
            <w:tcMar>
              <w:top w:type="dxa" w:w="80"/>
              <w:left w:type="dxa" w:w="100"/>
              <w:bottom w:type="dxa" w:w="80"/>
              <w:right w:type="dxa" w:w="100"/>
            </w:tcMar>
          </w:tcPr>
          <w:p>
            <w:r>
              <w:rPr>
                <w:b w:val="false"/>
                <w:bCs w:val="false"/>
                <w:color w:val="444444"/>
                <w:sz w:val="20"/>
                <w:szCs w:val="20"/>
              </w:rPr>
              <w:t xml:space="preserve">Requires OAuth app + consent screen setup.</w:t>
            </w:r>
          </w:p>
        </w:tc>
      </w:tr>
    </w:tbl>
    <w:p>
      <w:pPr>
        <w:spacing w:before="160"/>
      </w:pPr>
    </w:p>
    <w:p>
      <w:pPr>
        <w:spacing w:after="140"/>
      </w:pPr>
      <w:r>
        <w:rPr>
          <w:color w:val="444444"/>
          <w:sz w:val="21"/>
          <w:szCs w:val="21"/>
        </w:rPr>
        <w:t xml:space="preserve">Note on corrections from the original draft plan: there is no “OpenAI α-Nemotron” API — Nemotron is an NVIDIA model family, unrelated to OpenAI; and “Gen Viral” is not a serious, documented rendering API. Both are replaced above with verified tools.</w:t>
      </w:r>
    </w:p>
    <w:p>
      <w:pPr>
        <w:pStyle w:val="Heading1"/>
        <w:pBdr>
          <w:bottom w:val="single" w:color="1F3864" w:sz="6" w:space="4"/>
        </w:pBdr>
        <w:spacing w:after="160" w:before="360"/>
      </w:pPr>
      <w:r>
        <w:rPr>
          <w:b/>
          <w:bCs/>
          <w:color w:val="1F3864"/>
          <w:sz w:val="28"/>
          <w:szCs w:val="28"/>
        </w:rPr>
        <w:t xml:space="preserve">5. Deliverables</w:t>
      </w:r>
    </w:p>
    <w:p>
      <w:pPr>
        <w:pStyle w:val="ListParagraph"/>
        <w:numPr>
          <w:ilvl w:val="0"/>
          <w:numId w:val="2"/>
        </w:numPr>
        <w:spacing w:after="60"/>
      </w:pPr>
      <w:r>
        <w:rPr>
          <w:color w:val="444444"/>
          <w:sz w:val="21"/>
          <w:szCs w:val="21"/>
        </w:rPr>
        <w:t xml:space="preserve">Phase 0: working render script + one sample output video.</w:t>
      </w:r>
    </w:p>
    <w:p>
      <w:pPr>
        <w:pStyle w:val="ListParagraph"/>
        <w:numPr>
          <w:ilvl w:val="0"/>
          <w:numId w:val="2"/>
        </w:numPr>
        <w:spacing w:after="60"/>
      </w:pPr>
      <w:r>
        <w:rPr>
          <w:color w:val="444444"/>
          <w:sz w:val="21"/>
          <w:szCs w:val="21"/>
        </w:rPr>
        <w:t xml:space="preserve">Phase 1: four agent modules + orchestrator configuration.</w:t>
      </w:r>
    </w:p>
    <w:p>
      <w:pPr>
        <w:pStyle w:val="ListParagraph"/>
        <w:numPr>
          <w:ilvl w:val="0"/>
          <w:numId w:val="2"/>
        </w:numPr>
        <w:spacing w:after="60"/>
      </w:pPr>
      <w:r>
        <w:rPr>
          <w:color w:val="444444"/>
          <w:sz w:val="21"/>
          <w:szCs w:val="21"/>
        </w:rPr>
        <w:t xml:space="preserve">Phase 2: approval-bot integration + automated YouTube upload script.</w:t>
      </w:r>
    </w:p>
    <w:p>
      <w:pPr>
        <w:pStyle w:val="ListParagraph"/>
        <w:numPr>
          <w:ilvl w:val="0"/>
          <w:numId w:val="2"/>
        </w:numPr>
        <w:spacing w:after="60"/>
      </w:pPr>
      <w:r>
        <w:rPr>
          <w:color w:val="444444"/>
          <w:sz w:val="21"/>
          <w:szCs w:val="21"/>
        </w:rPr>
        <w:t xml:space="preserve">Phase 3: cost/monitoring dashboard or log summary, and a short runbook for operating the pipeline.</w:t>
      </w:r>
    </w:p>
    <w:p>
      <w:pPr>
        <w:pStyle w:val="ListParagraph"/>
        <w:numPr>
          <w:ilvl w:val="0"/>
          <w:numId w:val="2"/>
        </w:numPr>
        <w:spacing w:after="60"/>
      </w:pPr>
      <w:r>
        <w:rPr>
          <w:color w:val="444444"/>
          <w:sz w:val="21"/>
          <w:szCs w:val="21"/>
        </w:rPr>
        <w:t xml:space="preserve">Handover documentation covering setup, API keys required, and how to run/restart each stage.</w:t>
      </w:r>
    </w:p>
    <w:p>
      <w:pPr>
        <w:pStyle w:val="Heading1"/>
        <w:pBdr>
          <w:bottom w:val="single" w:color="1F3864" w:sz="6" w:space="4"/>
        </w:pBdr>
        <w:spacing w:after="160" w:before="360"/>
      </w:pPr>
      <w:r>
        <w:rPr>
          <w:b/>
          <w:bCs/>
          <w:color w:val="1F3864"/>
          <w:sz w:val="28"/>
          <w:szCs w:val="28"/>
        </w:rPr>
        <w:t xml:space="preserve">6. Out of Scope</w:t>
      </w:r>
    </w:p>
    <w:p>
      <w:pPr>
        <w:pStyle w:val="ListParagraph"/>
        <w:numPr>
          <w:ilvl w:val="0"/>
          <w:numId w:val="2"/>
        </w:numPr>
        <w:spacing w:after="60"/>
      </w:pPr>
      <w:r>
        <w:rPr>
          <w:color w:val="444444"/>
          <w:sz w:val="21"/>
          <w:szCs w:val="21"/>
        </w:rPr>
        <w:t xml:space="preserve">Any guarantee of YouTube monetization approval — this is YouTube's discretionary review, not something the pipeline can force.</w:t>
      </w:r>
    </w:p>
    <w:p>
      <w:pPr>
        <w:pStyle w:val="ListParagraph"/>
        <w:numPr>
          <w:ilvl w:val="0"/>
          <w:numId w:val="2"/>
        </w:numPr>
        <w:spacing w:after="60"/>
      </w:pPr>
      <w:r>
        <w:rPr>
          <w:color w:val="444444"/>
          <w:sz w:val="21"/>
          <w:szCs w:val="21"/>
        </w:rPr>
        <w:t xml:space="preserve">Paid ad promotion, channel growth/marketing strategy, or thumbnail A/B testing tooling.</w:t>
      </w:r>
    </w:p>
    <w:p>
      <w:pPr>
        <w:pStyle w:val="ListParagraph"/>
        <w:numPr>
          <w:ilvl w:val="0"/>
          <w:numId w:val="2"/>
        </w:numPr>
        <w:spacing w:after="60"/>
      </w:pPr>
      <w:r>
        <w:rPr>
          <w:color w:val="444444"/>
          <w:sz w:val="21"/>
          <w:szCs w:val="21"/>
        </w:rPr>
        <w:t xml:space="preserve">Multi-platform publishing (TikTok, Instagram, Shorts cross-posting) unless added as a later change request.</w:t>
      </w:r>
    </w:p>
    <w:p>
      <w:pPr>
        <w:pStyle w:val="ListParagraph"/>
        <w:numPr>
          <w:ilvl w:val="0"/>
          <w:numId w:val="2"/>
        </w:numPr>
        <w:spacing w:after="60"/>
      </w:pPr>
      <w:r>
        <w:rPr>
          <w:color w:val="444444"/>
          <w:sz w:val="21"/>
          <w:szCs w:val="21"/>
        </w:rPr>
        <w:t xml:space="preserve">Any use of unofficial/reverse-engineered APIs (e.g. unofficial Midjourney wrappers) that risk account bans.</w:t>
      </w:r>
    </w:p>
    <w:p>
      <w:pPr>
        <w:pStyle w:val="Heading1"/>
        <w:pBdr>
          <w:bottom w:val="single" w:color="1F3864" w:sz="6" w:space="4"/>
        </w:pBdr>
        <w:spacing w:after="160" w:before="360"/>
      </w:pPr>
      <w:r>
        <w:rPr>
          <w:b/>
          <w:bCs/>
          <w:color w:val="1F3864"/>
          <w:sz w:val="28"/>
          <w:szCs w:val="28"/>
        </w:rPr>
        <w:t xml:space="preserve">7. Assumptions &amp; Dependencies</w:t>
      </w:r>
    </w:p>
    <w:p>
      <w:pPr>
        <w:pStyle w:val="ListParagraph"/>
        <w:numPr>
          <w:ilvl w:val="0"/>
          <w:numId w:val="2"/>
        </w:numPr>
        <w:spacing w:after="60"/>
      </w:pPr>
      <w:r>
        <w:rPr>
          <w:color w:val="444444"/>
          <w:sz w:val="21"/>
          <w:szCs w:val="21"/>
        </w:rPr>
        <w:t xml:space="preserve">Client provides and funds all third-party API keys (LLM, ElevenLabs, Google Cloud/Vertex AI, YouTube).</w:t>
      </w:r>
    </w:p>
    <w:p>
      <w:pPr>
        <w:pStyle w:val="ListParagraph"/>
        <w:numPr>
          <w:ilvl w:val="0"/>
          <w:numId w:val="2"/>
        </w:numPr>
        <w:spacing w:after="60"/>
      </w:pPr>
      <w:r>
        <w:rPr>
          <w:color w:val="444444"/>
          <w:sz w:val="21"/>
          <w:szCs w:val="21"/>
        </w:rPr>
        <w:t xml:space="preserve">Client owns the YouTube channel and completes Google Cloud OAuth consent screen verification.</w:t>
      </w:r>
    </w:p>
    <w:p>
      <w:pPr>
        <w:pStyle w:val="ListParagraph"/>
        <w:numPr>
          <w:ilvl w:val="0"/>
          <w:numId w:val="2"/>
        </w:numPr>
        <w:spacing w:after="60"/>
      </w:pPr>
      <w:r>
        <w:rPr>
          <w:color w:val="444444"/>
          <w:sz w:val="21"/>
          <w:szCs w:val="21"/>
        </w:rPr>
        <w:t xml:space="preserve">Development and orchestration run on the client's existing Linux machine.</w:t>
      </w:r>
    </w:p>
    <w:p>
      <w:pPr>
        <w:pStyle w:val="ListParagraph"/>
        <w:numPr>
          <w:ilvl w:val="0"/>
          <w:numId w:val="2"/>
        </w:numPr>
        <w:spacing w:after="60"/>
      </w:pPr>
      <w:r>
        <w:rPr>
          <w:color w:val="444444"/>
          <w:sz w:val="21"/>
          <w:szCs w:val="21"/>
        </w:rPr>
        <w:t xml:space="preserve">Approval-gateway channel (Telegram/Discord) is set up and accessible to the client for daily review.</w:t>
      </w:r>
    </w:p>
    <w:p>
      <w:pPr>
        <w:pStyle w:val="Heading1"/>
        <w:pBdr>
          <w:bottom w:val="single" w:color="1F3864" w:sz="6" w:space="4"/>
        </w:pBdr>
        <w:spacing w:after="160" w:before="360"/>
      </w:pPr>
      <w:r>
        <w:rPr>
          <w:b/>
          <w:bCs/>
          <w:color w:val="1F3864"/>
          <w:sz w:val="28"/>
          <w:szCs w:val="28"/>
        </w:rPr>
        <w:t xml:space="preserve">8. Risks &amp; Mitigations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32"/>
        <w:gridCol w:w="6048"/>
      </w:tblGrid>
      <w:tr>
        <w:trPr>
          <w:tblHeader/>
        </w:trPr>
        <w:tc>
          <w:tcPr>
            <w:tcW w:type="dxa" w:w="4032"/>
            <w:shd w:fill="1F3864" w:color="auto" w:val="clear"/>
            <w:tcMar>
              <w:top w:type="dxa" w:w="80"/>
              <w:left w:type="dxa" w:w="100"/>
              <w:bottom w:type="dxa" w:w="80"/>
              <w:right w:type="dxa" w:w="100"/>
            </w:tcMar>
          </w:tcPr>
          <w:p>
            <w:r>
              <w:rPr>
                <w:b/>
                <w:bCs/>
                <w:color w:val="FFFFFF"/>
                <w:sz w:val="20"/>
                <w:szCs w:val="20"/>
              </w:rPr>
              <w:t xml:space="preserve">Risk</w:t>
            </w:r>
          </w:p>
        </w:tc>
        <w:tc>
          <w:tcPr>
            <w:tcW w:type="dxa" w:w="6048"/>
            <w:shd w:fill="1F3864" w:color="auto" w:val="clear"/>
            <w:tcMar>
              <w:top w:type="dxa" w:w="80"/>
              <w:left w:type="dxa" w:w="100"/>
              <w:bottom w:type="dxa" w:w="80"/>
              <w:right w:type="dxa" w:w="100"/>
            </w:tcMar>
          </w:tcPr>
          <w:p>
            <w:r>
              <w:rPr>
                <w:b/>
                <w:bCs/>
                <w:color w:val="FFFFFF"/>
                <w:sz w:val="20"/>
                <w:szCs w:val="20"/>
              </w:rPr>
              <w:t xml:space="preserve">Mitigation</w:t>
            </w:r>
          </w:p>
        </w:tc>
      </w:tr>
      <w:tr>
        <w:tc>
          <w:tcPr>
            <w:tcW w:type="dxa" w:w="4032"/>
            <w:tcMar>
              <w:top w:type="dxa" w:w="80"/>
              <w:left w:type="dxa" w:w="100"/>
              <w:bottom w:type="dxa" w:w="80"/>
              <w:right w:type="dxa" w:w="100"/>
            </w:tcMar>
          </w:tcPr>
          <w:p>
            <w:r>
              <w:rPr>
                <w:b w:val="false"/>
                <w:bCs w:val="false"/>
                <w:color w:val="444444"/>
                <w:sz w:val="20"/>
                <w:szCs w:val="20"/>
              </w:rPr>
              <w:t xml:space="preserve">YouTube flags channel as “inauthentic/repetitious” content</w:t>
            </w:r>
          </w:p>
        </w:tc>
        <w:tc>
          <w:tcPr>
            <w:tcW w:type="dxa" w:w="6048"/>
            <w:tcMar>
              <w:top w:type="dxa" w:w="80"/>
              <w:left w:type="dxa" w:w="100"/>
              <w:bottom w:type="dxa" w:w="80"/>
              <w:right w:type="dxa" w:w="100"/>
            </w:tcMar>
          </w:tcPr>
          <w:p>
            <w:r>
              <w:rPr>
                <w:b w:val="false"/>
                <w:bCs w:val="false"/>
                <w:color w:val="444444"/>
                <w:sz w:val="20"/>
                <w:szCs w:val="20"/>
              </w:rPr>
              <w:t xml:space="preserve">Mandatory human review gate; dynamic visuals, natural TTS, and edited captions on every video.</w:t>
            </w:r>
          </w:p>
        </w:tc>
      </w:tr>
      <w:tr>
        <w:tc>
          <w:tcPr>
            <w:tcW w:type="dxa" w:w="4032"/>
            <w:shd w:fill="EEF2F8" w:color="auto" w:val="clear"/>
            <w:tcMar>
              <w:top w:type="dxa" w:w="80"/>
              <w:left w:type="dxa" w:w="100"/>
              <w:bottom w:type="dxa" w:w="80"/>
              <w:right w:type="dxa" w:w="100"/>
            </w:tcMar>
          </w:tcPr>
          <w:p>
            <w:r>
              <w:rPr>
                <w:b w:val="false"/>
                <w:bCs w:val="false"/>
                <w:color w:val="444444"/>
                <w:sz w:val="20"/>
                <w:szCs w:val="20"/>
              </w:rPr>
              <w:t xml:space="preserve">Per-video API cost exceeds budget at scale</w:t>
            </w:r>
          </w:p>
        </w:tc>
        <w:tc>
          <w:tcPr>
            <w:tcW w:type="dxa" w:w="6048"/>
            <w:shd w:fill="EEF2F8" w:color="auto" w:val="clear"/>
            <w:tcMar>
              <w:top w:type="dxa" w:w="80"/>
              <w:left w:type="dxa" w:w="100"/>
              <w:bottom w:type="dxa" w:w="80"/>
              <w:right w:type="dxa" w:w="100"/>
            </w:tcMar>
          </w:tcPr>
          <w:p>
            <w:r>
              <w:rPr>
                <w:b w:val="false"/>
                <w:bCs w:val="false"/>
                <w:color w:val="444444"/>
                <w:sz w:val="20"/>
                <w:szCs w:val="20"/>
              </w:rPr>
              <w:t xml:space="preserve">Phase 3 cost tracking; cap daily video output based on measured $/video.</w:t>
            </w:r>
          </w:p>
        </w:tc>
      </w:tr>
      <w:tr>
        <w:tc>
          <w:tcPr>
            <w:tcW w:type="dxa" w:w="4032"/>
            <w:tcMar>
              <w:top w:type="dxa" w:w="80"/>
              <w:left w:type="dxa" w:w="100"/>
              <w:bottom w:type="dxa" w:w="80"/>
              <w:right w:type="dxa" w:w="100"/>
            </w:tcMar>
          </w:tcPr>
          <w:p>
            <w:r>
              <w:rPr>
                <w:b w:val="false"/>
                <w:bCs w:val="false"/>
                <w:color w:val="444444"/>
                <w:sz w:val="20"/>
                <w:szCs w:val="20"/>
              </w:rPr>
              <w:t xml:space="preserve">YouTube Data API daily upload quota exhausted</w:t>
            </w:r>
          </w:p>
        </w:tc>
        <w:tc>
          <w:tcPr>
            <w:tcW w:type="dxa" w:w="6048"/>
            <w:tcMar>
              <w:top w:type="dxa" w:w="80"/>
              <w:left w:type="dxa" w:w="100"/>
              <w:bottom w:type="dxa" w:w="80"/>
              <w:right w:type="dxa" w:w="100"/>
            </w:tcMar>
          </w:tcPr>
          <w:p>
            <w:r>
              <w:rPr>
                <w:b w:val="false"/>
                <w:bCs w:val="false"/>
                <w:color w:val="444444"/>
                <w:sz w:val="20"/>
                <w:szCs w:val="20"/>
              </w:rPr>
              <w:t xml:space="preserve">Quota-aware scheduling; request quota increase if scaling beyond ~5 uploads/day.</w:t>
            </w:r>
          </w:p>
        </w:tc>
      </w:tr>
      <w:tr>
        <w:tc>
          <w:tcPr>
            <w:tcW w:type="dxa" w:w="4032"/>
            <w:shd w:fill="EEF2F8" w:color="auto" w:val="clear"/>
            <w:tcMar>
              <w:top w:type="dxa" w:w="80"/>
              <w:left w:type="dxa" w:w="100"/>
              <w:bottom w:type="dxa" w:w="80"/>
              <w:right w:type="dxa" w:w="100"/>
            </w:tcMar>
          </w:tcPr>
          <w:p>
            <w:r>
              <w:rPr>
                <w:b w:val="false"/>
                <w:bCs w:val="false"/>
                <w:color w:val="444444"/>
                <w:sz w:val="20"/>
                <w:szCs w:val="20"/>
              </w:rPr>
              <w:t xml:space="preserve">OpenClaw (newer framework) has breaking changes</w:t>
            </w:r>
          </w:p>
        </w:tc>
        <w:tc>
          <w:tcPr>
            <w:tcW w:type="dxa" w:w="6048"/>
            <w:shd w:fill="EEF2F8" w:color="auto" w:val="clear"/>
            <w:tcMar>
              <w:top w:type="dxa" w:w="80"/>
              <w:left w:type="dxa" w:w="100"/>
              <w:bottom w:type="dxa" w:w="80"/>
              <w:right w:type="dxa" w:w="100"/>
            </w:tcMar>
          </w:tcPr>
          <w:p>
            <w:r>
              <w:rPr>
                <w:b w:val="false"/>
                <w:bCs w:val="false"/>
                <w:color w:val="444444"/>
                <w:sz w:val="20"/>
                <w:szCs w:val="20"/>
              </w:rPr>
              <w:t xml:space="preserve">Phase 1 evaluates it against a plain-Python orchestrator fallback before committing.</w:t>
            </w:r>
          </w:p>
        </w:tc>
      </w:tr>
    </w:tbl>
    <w:p>
      <w:pPr>
        <w:spacing w:before="160"/>
      </w:pPr>
    </w:p>
    <w:p>
      <w:pPr>
        <w:pStyle w:val="Heading1"/>
        <w:pBdr>
          <w:bottom w:val="single" w:color="1F3864" w:sz="6" w:space="4"/>
        </w:pBdr>
        <w:spacing w:after="160" w:before="360"/>
      </w:pPr>
      <w:r>
        <w:rPr>
          <w:b/>
          <w:bCs/>
          <w:color w:val="1F3864"/>
          <w:sz w:val="28"/>
          <w:szCs w:val="28"/>
        </w:rPr>
        <w:t xml:space="preserve">9. Acceptance Criteria</w:t>
      </w:r>
    </w:p>
    <w:p>
      <w:pPr>
        <w:pStyle w:val="ListParagraph"/>
        <w:numPr>
          <w:ilvl w:val="0"/>
          <w:numId w:val="2"/>
        </w:numPr>
        <w:spacing w:after="60"/>
      </w:pPr>
      <w:r>
        <w:rPr>
          <w:color w:val="444444"/>
          <w:sz w:val="21"/>
          <w:szCs w:val="21"/>
        </w:rPr>
        <w:t xml:space="preserve">Phase 0 is accepted when one fully rendered video (voice, synced captions, pan/zoom visuals) is produced from a single script run without manual editing of the output file.</w:t>
      </w:r>
    </w:p>
    <w:p>
      <w:pPr>
        <w:pStyle w:val="ListParagraph"/>
        <w:numPr>
          <w:ilvl w:val="0"/>
          <w:numId w:val="2"/>
        </w:numPr>
        <w:spacing w:after="60"/>
      </w:pPr>
      <w:r>
        <w:rPr>
          <w:color w:val="444444"/>
          <w:sz w:val="21"/>
          <w:szCs w:val="21"/>
        </w:rPr>
        <w:t xml:space="preserve">Phase 1 is accepted when the four agents can run unattended from topic input to rendered video, with clear logs at each stage.</w:t>
      </w:r>
    </w:p>
    <w:p>
      <w:pPr>
        <w:pStyle w:val="ListParagraph"/>
        <w:numPr>
          <w:ilvl w:val="0"/>
          <w:numId w:val="2"/>
        </w:numPr>
        <w:spacing w:after="60"/>
      </w:pPr>
      <w:r>
        <w:rPr>
          <w:color w:val="444444"/>
          <w:sz w:val="21"/>
          <w:szCs w:val="21"/>
        </w:rPr>
        <w:t xml:space="preserve">Phase 2 is accepted when a generated video can be approved from Telegram/Discord and appears live on YouTube with correct title/description/tags/thumbnail, without manual upload.</w:t>
      </w:r>
    </w:p>
    <w:p>
      <w:pPr>
        <w:pStyle w:val="ListParagraph"/>
        <w:numPr>
          <w:ilvl w:val="0"/>
          <w:numId w:val="2"/>
        </w:numPr>
        <w:spacing w:after="60"/>
      </w:pPr>
      <w:r>
        <w:rPr>
          <w:color w:val="444444"/>
          <w:sz w:val="21"/>
          <w:szCs w:val="21"/>
        </w:rPr>
        <w:t xml:space="preserve">Phase 3 is accepted when cost-per-video is visible after each run and a pipeline failure produces a clear, actionable log rather than a silent stall.</w:t>
      </w:r>
    </w:p>
    <w:p>
      <w:pPr>
        <w:pStyle w:val="Heading1"/>
        <w:pBdr>
          <w:bottom w:val="single" w:color="1F3864" w:sz="6" w:space="4"/>
        </w:pBdr>
        <w:spacing w:after="160" w:before="360"/>
      </w:pPr>
      <w:r>
        <w:rPr>
          <w:b/>
          <w:bCs/>
          <w:color w:val="1F3864"/>
          <w:sz w:val="28"/>
          <w:szCs w:val="28"/>
        </w:rPr>
        <w:t xml:space="preserve">10. Next Step</w:t>
      </w:r>
    </w:p>
    <w:p>
      <w:pPr>
        <w:spacing w:after="140"/>
      </w:pPr>
      <w:r>
        <w:rPr>
          <w:color w:val="444444"/>
          <w:sz w:val="21"/>
          <w:szCs w:val="21"/>
        </w:rPr>
        <w:t xml:space="preserve">Proceed to Phase 0 build: the MVP render script (TTS → image sequencing → Ken Burns → word-synced captions → .mp4), targeting one manually-supplied test topic first.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2026-09-11T22:19:57.289Z</dcterms:created>
  <dcterms:modified xsi:type="dcterms:W3CDTF">2026-09-11T22:19:57.289Z</dcterms:modified>
</cp:coreProperties>
</file>

<file path=docProps/custom.xml><?xml version="1.0" encoding="utf-8"?>
<Properties xmlns="http://schemas.openxmlformats.org/officeDocument/2006/custom-properties" xmlns:vt="http://schemas.openxmlformats.org/officeDocument/2006/docPropsVTypes"/>
</file>