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B058C" w14:textId="77777777" w:rsidR="00D66485" w:rsidRDefault="00000000">
      <w:pPr>
        <w:pStyle w:val="Heading1"/>
      </w:pPr>
      <w:r>
        <w:t>Avans Kapama Kontrolü (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advance</w:t>
      </w:r>
      <w:proofErr w:type="spellEnd"/>
      <w:r>
        <w:t>)</w:t>
      </w:r>
    </w:p>
    <w:p w14:paraId="59009BCF" w14:textId="77777777" w:rsidR="00D66485" w:rsidRDefault="00000000">
      <w:pPr>
        <w:pStyle w:val="Heading2"/>
      </w:pPr>
      <w:r>
        <w:t>Açıklama</w:t>
      </w:r>
    </w:p>
    <w:p w14:paraId="076626C6" w14:textId="77777777" w:rsidR="00D66485" w:rsidRDefault="00000000">
      <w:r>
        <w:t>Avans kapama denetimi, proje finansmanı için verilen avansın doğru süre içinde kapatılıp kapatılmadığını denetler. Doğru kapama günü = vade gün × kural yüzdesi (GÜNCELLENDİ: varsayılan %35), azami 100 gün üst sınırı uygulanır. Hafta sonuna denk gelen kapama tarihleri Pazartesi'ye çekilir. İstisna kayıtları komite onayı ile geçici olarak tolere edilebilir; ancak istisna dayanağı (onay belgesi) ibraz edilmelidir.</w:t>
      </w:r>
    </w:p>
    <w:p w14:paraId="74EA33D9" w14:textId="77777777" w:rsidR="00D66485" w:rsidRDefault="00000000">
      <w:pPr>
        <w:pStyle w:val="Heading2"/>
      </w:pPr>
      <w:r>
        <w:t>Parametreler</w:t>
      </w:r>
    </w:p>
    <w:p w14:paraId="57D3F554" w14:textId="76064C69" w:rsidR="00D66485" w:rsidRDefault="00000000">
      <w:r>
        <w:t>Kural yüzdesi: %</w:t>
      </w:r>
      <w:r w:rsidR="00DC018A">
        <w:t>50</w:t>
      </w:r>
    </w:p>
    <w:p w14:paraId="79778E20" w14:textId="6A04C01B" w:rsidR="00D66485" w:rsidRDefault="00000000">
      <w:r>
        <w:t>Azami kapama günü: 1</w:t>
      </w:r>
      <w:r w:rsidR="00DC018A">
        <w:t>20</w:t>
      </w:r>
      <w:r>
        <w:t xml:space="preserve"> gün</w:t>
      </w:r>
    </w:p>
    <w:p w14:paraId="7A945011" w14:textId="77777777" w:rsidR="00D66485" w:rsidRDefault="00000000">
      <w:r>
        <w:t>Hafta sonu düzeltmesi: açık</w:t>
      </w:r>
    </w:p>
    <w:p w14:paraId="26D0927D" w14:textId="77777777" w:rsidR="00D66485" w:rsidRDefault="00000000">
      <w:r>
        <w:t xml:space="preserve">İstisna politikası: </w:t>
      </w:r>
      <w:proofErr w:type="spellStart"/>
      <w:r>
        <w:t>lower</w:t>
      </w:r>
      <w:proofErr w:type="spellEnd"/>
      <w:r>
        <w:t xml:space="preserve"> (yumuşak)</w:t>
      </w:r>
    </w:p>
    <w:p w14:paraId="2A90980F" w14:textId="77777777" w:rsidR="00D66485" w:rsidRDefault="00000000">
      <w:pPr>
        <w:pStyle w:val="Heading2"/>
      </w:pPr>
      <w:r>
        <w:t>Senaryolar</w:t>
      </w:r>
    </w:p>
    <w:p w14:paraId="08263857" w14:textId="77777777" w:rsidR="00D66485" w:rsidRDefault="00000000">
      <w:r>
        <w:t>Aşım var, istisna yok: Kapama tarihi sınırı aşmış ve istisna kaydı bulunamadıysa risk yüksek. Azami günü de geçtiyse skor 95, geçmediyse 85. Bulgu mesajı doğru kapama tarihi ve mevcut kayıt arasındaki farkı içermeli.</w:t>
      </w:r>
    </w:p>
    <w:p w14:paraId="3D4C209F" w14:textId="77777777" w:rsidR="00D66485" w:rsidRDefault="00000000">
      <w:r>
        <w:t>Aşım var, istisna var ama dayanak belge yok: Skor katı politikada 78, yumuşak politikada 58. İstisna dayanağının komite onay kaydıyla tamamlanması istenmeli.</w:t>
      </w:r>
    </w:p>
    <w:p w14:paraId="2C8C4463" w14:textId="77777777" w:rsidR="00D66485" w:rsidRDefault="00000000">
      <w:r>
        <w:t>Aşım var, istisna ve dayanak belgesi var: Skor 44. Dayanak belgesi rapora eklenmeli, iz kayıtları korunmalı.</w:t>
      </w:r>
    </w:p>
    <w:p w14:paraId="1C284E87" w14:textId="77777777" w:rsidR="00D66485" w:rsidRDefault="00000000">
      <w:r>
        <w:t>Finansman tarihi eksik: Hesaplama yapılamaz. Skor 40. Excel'e Finansman Tarihi alanı eklenmeli.</w:t>
      </w:r>
    </w:p>
    <w:p w14:paraId="51594C3C" w14:textId="77777777" w:rsidR="00D66485" w:rsidRDefault="00000000">
      <w:r>
        <w:t>Uyumlu: Skor 18. Standart izleme yeterli.</w:t>
      </w:r>
    </w:p>
    <w:sectPr w:rsidR="00D66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94326"/>
    <w:multiLevelType w:val="hybridMultilevel"/>
    <w:tmpl w:val="71CE5F5A"/>
    <w:lvl w:ilvl="0" w:tplc="6B00446C">
      <w:start w:val="1"/>
      <w:numFmt w:val="bullet"/>
      <w:lvlText w:val="●"/>
      <w:lvlJc w:val="left"/>
      <w:pPr>
        <w:ind w:left="720" w:hanging="360"/>
      </w:pPr>
    </w:lvl>
    <w:lvl w:ilvl="1" w:tplc="37A88A68">
      <w:start w:val="1"/>
      <w:numFmt w:val="bullet"/>
      <w:lvlText w:val="○"/>
      <w:lvlJc w:val="left"/>
      <w:pPr>
        <w:ind w:left="1440" w:hanging="360"/>
      </w:pPr>
    </w:lvl>
    <w:lvl w:ilvl="2" w:tplc="200E3D56">
      <w:start w:val="1"/>
      <w:numFmt w:val="bullet"/>
      <w:lvlText w:val="■"/>
      <w:lvlJc w:val="left"/>
      <w:pPr>
        <w:ind w:left="2160" w:hanging="360"/>
      </w:pPr>
    </w:lvl>
    <w:lvl w:ilvl="3" w:tplc="8674B570">
      <w:start w:val="1"/>
      <w:numFmt w:val="bullet"/>
      <w:lvlText w:val="●"/>
      <w:lvlJc w:val="left"/>
      <w:pPr>
        <w:ind w:left="2880" w:hanging="360"/>
      </w:pPr>
    </w:lvl>
    <w:lvl w:ilvl="4" w:tplc="0D3655B8">
      <w:start w:val="1"/>
      <w:numFmt w:val="bullet"/>
      <w:lvlText w:val="○"/>
      <w:lvlJc w:val="left"/>
      <w:pPr>
        <w:ind w:left="3600" w:hanging="360"/>
      </w:pPr>
    </w:lvl>
    <w:lvl w:ilvl="5" w:tplc="FE1AD12A">
      <w:start w:val="1"/>
      <w:numFmt w:val="bullet"/>
      <w:lvlText w:val="■"/>
      <w:lvlJc w:val="left"/>
      <w:pPr>
        <w:ind w:left="4320" w:hanging="360"/>
      </w:pPr>
    </w:lvl>
    <w:lvl w:ilvl="6" w:tplc="D27EED24">
      <w:start w:val="1"/>
      <w:numFmt w:val="bullet"/>
      <w:lvlText w:val="●"/>
      <w:lvlJc w:val="left"/>
      <w:pPr>
        <w:ind w:left="5040" w:hanging="360"/>
      </w:pPr>
    </w:lvl>
    <w:lvl w:ilvl="7" w:tplc="329AC4B2">
      <w:start w:val="1"/>
      <w:numFmt w:val="bullet"/>
      <w:lvlText w:val="●"/>
      <w:lvlJc w:val="left"/>
      <w:pPr>
        <w:ind w:left="5760" w:hanging="360"/>
      </w:pPr>
    </w:lvl>
    <w:lvl w:ilvl="8" w:tplc="9C74768C">
      <w:start w:val="1"/>
      <w:numFmt w:val="bullet"/>
      <w:lvlText w:val="●"/>
      <w:lvlJc w:val="left"/>
      <w:pPr>
        <w:ind w:left="6480" w:hanging="360"/>
      </w:pPr>
    </w:lvl>
  </w:abstractNum>
  <w:num w:numId="1" w16cid:durableId="3017335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485"/>
    <w:rsid w:val="00C17E13"/>
    <w:rsid w:val="00D66485"/>
    <w:rsid w:val="00DC0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9D6949"/>
  <w15:docId w15:val="{52C0F3D5-2424-4C0F-833B-30832D7AA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667e89a-061c-44b6-9f40-dacbaca63666}" enabled="1" method="Standard" siteId="{e88f2f21-2cd2-44aa-939d-be05d0af796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Erva Mübeya Firat</cp:lastModifiedBy>
  <cp:revision>2</cp:revision>
  <dcterms:created xsi:type="dcterms:W3CDTF">2026-05-20T17:22:00Z</dcterms:created>
  <dcterms:modified xsi:type="dcterms:W3CDTF">2026-05-20T17:28:00Z</dcterms:modified>
</cp:coreProperties>
</file>