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5</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Feature Development with Branching: Implement the first core workflow of the Credit Card Service Portal on a feature branch. Use add, commit, push, pull and logs. Raise a pull request, review changes and merge into the development branch.</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SSD, Intel Core i5/i7 or AMD Ryzen 5/7</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Git 2.44+, GitHub Enterprise / Cloud, Windows 11 PowerShell, Eclipse Adoptium JDK 17 LTS, Apache Maven 3.9.6, Spring Boot 3.2.5, JUnit 5</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and feature branching philosophy</w:t>
            </w:r>
          </w:p>
          <w:p>
            <w:pPr>
              <w:spacing w:before="20" w:after="60" w:line="276" w:lineRule="auto"/>
            </w:pPr>
            <w:r>
              <w:rPr>
                <w:rFonts w:ascii="Calibri" w:hAnsi="Calibri"/>
                <w:sz w:val="22"/>
              </w:rPr>
              <w:t>In professional DevOps engineering, direct modification of production or integration branches introduces severe risk of untested code leakage, regressions, and broken builds. Feature branching is an essential Git collaboration practice where individual functional capabilities are developed, tested, and validated in complete isolation on a dedicated branch branched off `dev`. Only after passing automated quality gates and formal peer code review is the branch merged back into the integration trunk.</w:t>
            </w:r>
          </w:p>
          <w:p>
            <w:pPr>
              <w:spacing w:before="20" w:after="60" w:line="276" w:lineRule="auto"/>
            </w:pPr>
            <w:r>
              <w:rPr>
                <w:rFonts w:ascii="Calibri" w:hAnsi="Calibri"/>
                <w:sz w:val="22"/>
              </w:rPr>
              <w:t>The objective of Task 5 is to implement the first core workflow of the Credit Card Service Portal—Digital Credit Card Application &amp; Limit Evaluation—on a dedicated feature branch (`feature/card-application-workflow`). I engineered dynamic credit limit assessment algorithms, expanded validation gates, authored comprehensive JUnit 5 unit tests, executed live Git staging and commit operations, and performed a non-fast-forward merge (`--no-ff`) into `dev` simulating an approved Pull Request review.</w:t>
            </w:r>
          </w:p>
          <w:p>
            <w:pPr>
              <w:keepNext/>
              <w:spacing w:before="160" w:after="60" w:line="276" w:lineRule="auto"/>
            </w:pPr>
            <w:r>
              <w:rPr>
                <w:rFonts w:ascii="Calibri" w:hAnsi="Calibri"/>
                <w:b/>
                <w:sz w:val="24"/>
              </w:rPr>
              <w:t>1. Feature 1 architecture: Credit card application &amp; limit evaluation engine</w:t>
            </w:r>
          </w:p>
          <w:p>
            <w:pPr>
              <w:spacing w:before="20" w:after="60" w:line="276" w:lineRule="auto"/>
            </w:pPr>
            <w:r>
              <w:rPr>
                <w:rFonts w:ascii="Calibri" w:hAnsi="Calibri"/>
                <w:sz w:val="22"/>
              </w:rPr>
              <w:t>The first core workflow governs digital card onboarding and intelligent credit limit evaluation. When prospective applicants submit their profile, the service calculates the maximum credit eligibility based on their annual income and desired card tier, enforcing strict banking prudential guidelines:</w:t>
            </w:r>
          </w:p>
          <w:p>
            <w:pPr>
              <w:spacing w:before="20" w:after="60" w:line="276" w:lineRule="auto"/>
            </w:pPr>
            <w:r>
              <w:rPr>
                <w:rFonts w:ascii="Calibri" w:hAnsi="Calibri"/>
                <w:b/>
                <w:sz w:val="22"/>
              </w:rPr>
              <w:t xml:space="preserve">• 40% Income Prudential Ceiling: </w:t>
            </w:r>
            <w:r>
              <w:rPr>
                <w:rFonts w:ascii="Calibri" w:hAnsi="Calibri"/>
                <w:sz w:val="22"/>
              </w:rPr>
              <w:t xml:space="preserve"> In accordance with retail credit risk standards, an applicant's maximum permissible credit line is bounded to 40% of their documented annual income.</w:t>
            </w:r>
          </w:p>
          <w:p>
            <w:pPr>
              <w:spacing w:before="20" w:after="60" w:line="276" w:lineRule="auto"/>
            </w:pPr>
            <w:r>
              <w:rPr>
                <w:rFonts w:ascii="Calibri" w:hAnsi="Calibri"/>
                <w:b/>
                <w:sz w:val="22"/>
              </w:rPr>
              <w:t xml:space="preserve">• Tier-Specific Maximum Limit Cap: </w:t>
            </w:r>
            <w:r>
              <w:rPr>
                <w:rFonts w:ascii="Calibri" w:hAnsi="Calibri"/>
                <w:sz w:val="22"/>
              </w:rPr>
              <w:t xml:space="preserve"> Each card tier maintains an immutable hard limit: Titanium (₹1,00,000), Gold (₹2,50,000), and Platinum (₹5,00,000). The evaluated limit is strictly the lesser of the 40% income ceiling and the tier cap: min(Income × 0.40, Tier_Max).</w:t>
            </w:r>
          </w:p>
          <w:p>
            <w:pPr>
              <w:spacing w:before="20" w:after="60" w:line="276" w:lineRule="auto"/>
            </w:pPr>
            <w:r>
              <w:rPr>
                <w:rFonts w:ascii="Calibri" w:hAnsi="Calibri"/>
                <w:b/>
                <w:sz w:val="22"/>
              </w:rPr>
              <w:t xml:space="preserve">• Automatic Downward Limit Adjustment: </w:t>
            </w:r>
            <w:r>
              <w:rPr>
                <w:rFonts w:ascii="Calibri" w:hAnsi="Calibri"/>
                <w:sz w:val="22"/>
              </w:rPr>
              <w:t xml:space="preserve"> If an applicant requests a limit exceeding their calculated eligibility, the engine automatically caps the assigned limit to their eligibility threshold and issues an informative notification.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400" w:type="dxa"/>
                  <w:shd w:fill="EAECEE"/>
                </w:tcPr>
                <w:p>
                  <w:pPr>
                    <w:spacing w:before="40" w:after="40" w:line="276" w:lineRule="auto"/>
                    <w:jc w:val="left"/>
                  </w:pPr>
                  <w:r>
                    <w:rPr>
                      <w:rFonts w:ascii="Calibri" w:hAnsi="Calibri"/>
                      <w:b/>
                      <w:sz w:val="19"/>
                    </w:rPr>
                    <w:t>Card Tier</w:t>
                  </w:r>
                </w:p>
              </w:tc>
              <w:tc>
                <w:tcPr>
                  <w:tcW w:w="1600" w:type="dxa"/>
                  <w:shd w:fill="EAECEE"/>
                </w:tcPr>
                <w:p>
                  <w:pPr>
                    <w:spacing w:before="40" w:after="40" w:line="276" w:lineRule="auto"/>
                    <w:jc w:val="left"/>
                  </w:pPr>
                  <w:r>
                    <w:rPr>
                      <w:rFonts w:ascii="Calibri" w:hAnsi="Calibri"/>
                      <w:b/>
                      <w:sz w:val="19"/>
                    </w:rPr>
                    <w:t>Tier Maximum Limit</w:t>
                  </w:r>
                </w:p>
              </w:tc>
              <w:tc>
                <w:tcPr>
                  <w:tcW w:w="1600" w:type="dxa"/>
                  <w:shd w:fill="EAECEE"/>
                </w:tcPr>
                <w:p>
                  <w:pPr>
                    <w:spacing w:before="40" w:after="40" w:line="276" w:lineRule="auto"/>
                    <w:jc w:val="left"/>
                  </w:pPr>
                  <w:r>
                    <w:rPr>
                      <w:rFonts w:ascii="Calibri" w:hAnsi="Calibri"/>
                      <w:b/>
                      <w:sz w:val="19"/>
                    </w:rPr>
                    <w:t>Annual Income Sample</w:t>
                  </w:r>
                </w:p>
              </w:tc>
              <w:tc>
                <w:tcPr>
                  <w:tcW w:w="1700" w:type="dxa"/>
                  <w:shd w:fill="EAECEE"/>
                </w:tcPr>
                <w:p>
                  <w:pPr>
                    <w:spacing w:before="40" w:after="40" w:line="276" w:lineRule="auto"/>
                    <w:jc w:val="left"/>
                  </w:pPr>
                  <w:r>
                    <w:rPr>
                      <w:rFonts w:ascii="Calibri" w:hAnsi="Calibri"/>
                      <w:b/>
                      <w:sz w:val="19"/>
                    </w:rPr>
                    <w:t>40% Calculated Ceiling</w:t>
                  </w:r>
                </w:p>
              </w:tc>
              <w:tc>
                <w:tcPr>
                  <w:tcW w:w="1600" w:type="dxa"/>
                  <w:shd w:fill="EAECEE"/>
                </w:tcPr>
                <w:p>
                  <w:pPr>
                    <w:spacing w:before="40" w:after="40" w:line="276" w:lineRule="auto"/>
                    <w:jc w:val="left"/>
                  </w:pPr>
                  <w:r>
                    <w:rPr>
                      <w:rFonts w:ascii="Calibri" w:hAnsi="Calibri"/>
                      <w:b/>
                      <w:sz w:val="19"/>
                    </w:rPr>
                    <w:t>Approved Limit</w:t>
                  </w:r>
                </w:p>
              </w:tc>
            </w:tr>
            <w:tr>
              <w:trPr>
                <w:cantSplit/>
              </w:trPr>
              <w:tc>
                <w:tcPr>
                  <w:tcW w:w="1400" w:type="dxa"/>
                </w:tcPr>
                <w:p>
                  <w:pPr>
                    <w:spacing w:before="40" w:after="40" w:line="276" w:lineRule="auto"/>
                    <w:jc w:val="left"/>
                  </w:pPr>
                  <w:r>
                    <w:rPr>
                      <w:rFonts w:ascii="Calibri" w:hAnsi="Calibri"/>
                      <w:b w:val="0"/>
                      <w:sz w:val="17"/>
                    </w:rPr>
                    <w:t>Titanium Card</w:t>
                  </w:r>
                </w:p>
              </w:tc>
              <w:tc>
                <w:tcPr>
                  <w:tcW w:w="1600" w:type="dxa"/>
                </w:tcPr>
                <w:p>
                  <w:pPr>
                    <w:spacing w:before="40" w:after="40" w:line="276" w:lineRule="auto"/>
                    <w:jc w:val="left"/>
                  </w:pPr>
                  <w:r>
                    <w:rPr>
                      <w:rFonts w:ascii="Calibri" w:hAnsi="Calibri"/>
                      <w:b w:val="0"/>
                      <w:sz w:val="17"/>
                    </w:rPr>
                    <w:t>₹1,00,000.00</w:t>
                  </w:r>
                </w:p>
              </w:tc>
              <w:tc>
                <w:tcPr>
                  <w:tcW w:w="1600" w:type="dxa"/>
                </w:tcPr>
                <w:p>
                  <w:pPr>
                    <w:spacing w:before="40" w:after="40" w:line="276" w:lineRule="auto"/>
                    <w:jc w:val="left"/>
                  </w:pPr>
                  <w:r>
                    <w:rPr>
                      <w:rFonts w:ascii="Calibri" w:hAnsi="Calibri"/>
                      <w:b w:val="0"/>
                      <w:sz w:val="17"/>
                    </w:rPr>
                    <w:t>₹4,50,000.00</w:t>
                  </w:r>
                </w:p>
              </w:tc>
              <w:tc>
                <w:tcPr>
                  <w:tcW w:w="1700" w:type="dxa"/>
                </w:tcPr>
                <w:p>
                  <w:pPr>
                    <w:spacing w:before="40" w:after="40" w:line="276" w:lineRule="auto"/>
                    <w:jc w:val="left"/>
                  </w:pPr>
                  <w:r>
                    <w:rPr>
                      <w:rFonts w:ascii="Calibri" w:hAnsi="Calibri"/>
                      <w:b w:val="0"/>
                      <w:sz w:val="17"/>
                    </w:rPr>
                    <w:t>₹1,80,000.00</w:t>
                  </w:r>
                </w:p>
              </w:tc>
              <w:tc>
                <w:tcPr>
                  <w:tcW w:w="1600" w:type="dxa"/>
                </w:tcPr>
                <w:p>
                  <w:pPr>
                    <w:spacing w:before="40" w:after="40" w:line="276" w:lineRule="auto"/>
                    <w:jc w:val="left"/>
                  </w:pPr>
                  <w:r>
                    <w:rPr>
                      <w:rFonts w:ascii="Calibri" w:hAnsi="Calibri"/>
                      <w:b w:val="0"/>
                      <w:sz w:val="17"/>
                    </w:rPr>
                    <w:t>₹1,00,000.00 (Tier Capped)</w:t>
                  </w:r>
                </w:p>
              </w:tc>
            </w:tr>
            <w:tr>
              <w:trPr>
                <w:cantSplit/>
              </w:trPr>
              <w:tc>
                <w:tcPr>
                  <w:tcW w:w="1400" w:type="dxa"/>
                </w:tcPr>
                <w:p>
                  <w:pPr>
                    <w:spacing w:before="40" w:after="40" w:line="276" w:lineRule="auto"/>
                    <w:jc w:val="left"/>
                  </w:pPr>
                  <w:r>
                    <w:rPr>
                      <w:rFonts w:ascii="Calibri" w:hAnsi="Calibri"/>
                      <w:b w:val="0"/>
                      <w:sz w:val="17"/>
                    </w:rPr>
                    <w:t>Gold Card</w:t>
                  </w:r>
                </w:p>
              </w:tc>
              <w:tc>
                <w:tcPr>
                  <w:tcW w:w="1600" w:type="dxa"/>
                </w:tcPr>
                <w:p>
                  <w:pPr>
                    <w:spacing w:before="40" w:after="40" w:line="276" w:lineRule="auto"/>
                    <w:jc w:val="left"/>
                  </w:pPr>
                  <w:r>
                    <w:rPr>
                      <w:rFonts w:ascii="Calibri" w:hAnsi="Calibri"/>
                      <w:b w:val="0"/>
                      <w:sz w:val="17"/>
                    </w:rPr>
                    <w:t>₹2,50,000.00</w:t>
                  </w:r>
                </w:p>
              </w:tc>
              <w:tc>
                <w:tcPr>
                  <w:tcW w:w="1600" w:type="dxa"/>
                </w:tcPr>
                <w:p>
                  <w:pPr>
                    <w:spacing w:before="40" w:after="40" w:line="276" w:lineRule="auto"/>
                    <w:jc w:val="left"/>
                  </w:pPr>
                  <w:r>
                    <w:rPr>
                      <w:rFonts w:ascii="Calibri" w:hAnsi="Calibri"/>
                      <w:b w:val="0"/>
                      <w:sz w:val="17"/>
                    </w:rPr>
                    <w:t>₹5,00,000.00</w:t>
                  </w:r>
                </w:p>
              </w:tc>
              <w:tc>
                <w:tcPr>
                  <w:tcW w:w="1700" w:type="dxa"/>
                </w:tcPr>
                <w:p>
                  <w:pPr>
                    <w:spacing w:before="40" w:after="40" w:line="276" w:lineRule="auto"/>
                    <w:jc w:val="left"/>
                  </w:pPr>
                  <w:r>
                    <w:rPr>
                      <w:rFonts w:ascii="Calibri" w:hAnsi="Calibri"/>
                      <w:b w:val="0"/>
                      <w:sz w:val="17"/>
                    </w:rPr>
                    <w:t>₹2,00,000.00</w:t>
                  </w:r>
                </w:p>
              </w:tc>
              <w:tc>
                <w:tcPr>
                  <w:tcW w:w="1600" w:type="dxa"/>
                </w:tcPr>
                <w:p>
                  <w:pPr>
                    <w:spacing w:before="40" w:after="40" w:line="276" w:lineRule="auto"/>
                    <w:jc w:val="left"/>
                  </w:pPr>
                  <w:r>
                    <w:rPr>
                      <w:rFonts w:ascii="Calibri" w:hAnsi="Calibri"/>
                      <w:b w:val="0"/>
                      <w:sz w:val="17"/>
                    </w:rPr>
                    <w:t>₹2,00,000.00 (Income Capped)</w:t>
                  </w:r>
                </w:p>
              </w:tc>
            </w:tr>
            <w:tr>
              <w:trPr>
                <w:cantSplit/>
              </w:trPr>
              <w:tc>
                <w:tcPr>
                  <w:tcW w:w="1400" w:type="dxa"/>
                </w:tcPr>
                <w:p>
                  <w:pPr>
                    <w:spacing w:before="40" w:after="40" w:line="276" w:lineRule="auto"/>
                    <w:jc w:val="left"/>
                  </w:pPr>
                  <w:r>
                    <w:rPr>
                      <w:rFonts w:ascii="Calibri" w:hAnsi="Calibri"/>
                      <w:b w:val="0"/>
                      <w:sz w:val="17"/>
                    </w:rPr>
                    <w:t>Platinum Card</w:t>
                  </w:r>
                </w:p>
              </w:tc>
              <w:tc>
                <w:tcPr>
                  <w:tcW w:w="1600" w:type="dxa"/>
                </w:tcPr>
                <w:p>
                  <w:pPr>
                    <w:spacing w:before="40" w:after="40" w:line="276" w:lineRule="auto"/>
                    <w:jc w:val="left"/>
                  </w:pPr>
                  <w:r>
                    <w:rPr>
                      <w:rFonts w:ascii="Calibri" w:hAnsi="Calibri"/>
                      <w:b w:val="0"/>
                      <w:sz w:val="17"/>
                    </w:rPr>
                    <w:t>₹5,00,000.00</w:t>
                  </w:r>
                </w:p>
              </w:tc>
              <w:tc>
                <w:tcPr>
                  <w:tcW w:w="1600" w:type="dxa"/>
                </w:tcPr>
                <w:p>
                  <w:pPr>
                    <w:spacing w:before="40" w:after="40" w:line="276" w:lineRule="auto"/>
                    <w:jc w:val="left"/>
                  </w:pPr>
                  <w:r>
                    <w:rPr>
                      <w:rFonts w:ascii="Calibri" w:hAnsi="Calibri"/>
                      <w:b w:val="0"/>
                      <w:sz w:val="17"/>
                    </w:rPr>
                    <w:t>₹12,00,000.00</w:t>
                  </w:r>
                </w:p>
              </w:tc>
              <w:tc>
                <w:tcPr>
                  <w:tcW w:w="1700" w:type="dxa"/>
                </w:tcPr>
                <w:p>
                  <w:pPr>
                    <w:spacing w:before="40" w:after="40" w:line="276" w:lineRule="auto"/>
                    <w:jc w:val="left"/>
                  </w:pPr>
                  <w:r>
                    <w:rPr>
                      <w:rFonts w:ascii="Calibri" w:hAnsi="Calibri"/>
                      <w:b w:val="0"/>
                      <w:sz w:val="17"/>
                    </w:rPr>
                    <w:t>₹4,80,000.00</w:t>
                  </w:r>
                </w:p>
              </w:tc>
              <w:tc>
                <w:tcPr>
                  <w:tcW w:w="1600" w:type="dxa"/>
                </w:tcPr>
                <w:p>
                  <w:pPr>
                    <w:spacing w:before="40" w:after="40" w:line="276" w:lineRule="auto"/>
                    <w:jc w:val="left"/>
                  </w:pPr>
                  <w:r>
                    <w:rPr>
                      <w:rFonts w:ascii="Calibri" w:hAnsi="Calibri"/>
                      <w:b w:val="0"/>
                      <w:sz w:val="17"/>
                    </w:rPr>
                    <w:t>₹4,80,000.00 (Income Capped)</w:t>
                  </w:r>
                </w:p>
              </w:tc>
            </w:tr>
            <w:tr>
              <w:trPr>
                <w:cantSplit/>
              </w:trPr>
              <w:tc>
                <w:tcPr>
                  <w:tcW w:w="1400" w:type="dxa"/>
                </w:tcPr>
                <w:p>
                  <w:pPr>
                    <w:spacing w:before="40" w:after="40" w:line="276" w:lineRule="auto"/>
                    <w:jc w:val="left"/>
                  </w:pPr>
                  <w:r>
                    <w:rPr>
                      <w:rFonts w:ascii="Calibri" w:hAnsi="Calibri"/>
                      <w:b w:val="0"/>
                      <w:sz w:val="17"/>
                    </w:rPr>
                    <w:t>Platinum Card</w:t>
                  </w:r>
                </w:p>
              </w:tc>
              <w:tc>
                <w:tcPr>
                  <w:tcW w:w="1600" w:type="dxa"/>
                </w:tcPr>
                <w:p>
                  <w:pPr>
                    <w:spacing w:before="40" w:after="40" w:line="276" w:lineRule="auto"/>
                    <w:jc w:val="left"/>
                  </w:pPr>
                  <w:r>
                    <w:rPr>
                      <w:rFonts w:ascii="Calibri" w:hAnsi="Calibri"/>
                      <w:b w:val="0"/>
                      <w:sz w:val="17"/>
                    </w:rPr>
                    <w:t>₹5,00,000.00</w:t>
                  </w:r>
                </w:p>
              </w:tc>
              <w:tc>
                <w:tcPr>
                  <w:tcW w:w="1600" w:type="dxa"/>
                </w:tcPr>
                <w:p>
                  <w:pPr>
                    <w:spacing w:before="40" w:after="40" w:line="276" w:lineRule="auto"/>
                    <w:jc w:val="left"/>
                  </w:pPr>
                  <w:r>
                    <w:rPr>
                      <w:rFonts w:ascii="Calibri" w:hAnsi="Calibri"/>
                      <w:b w:val="0"/>
                      <w:sz w:val="17"/>
                    </w:rPr>
                    <w:t>₹18,00,000.00</w:t>
                  </w:r>
                </w:p>
              </w:tc>
              <w:tc>
                <w:tcPr>
                  <w:tcW w:w="1700" w:type="dxa"/>
                </w:tcPr>
                <w:p>
                  <w:pPr>
                    <w:spacing w:before="40" w:after="40" w:line="276" w:lineRule="auto"/>
                    <w:jc w:val="left"/>
                  </w:pPr>
                  <w:r>
                    <w:rPr>
                      <w:rFonts w:ascii="Calibri" w:hAnsi="Calibri"/>
                      <w:b w:val="0"/>
                      <w:sz w:val="17"/>
                    </w:rPr>
                    <w:t>₹7,20,000.00</w:t>
                  </w:r>
                </w:p>
              </w:tc>
              <w:tc>
                <w:tcPr>
                  <w:tcW w:w="1600" w:type="dxa"/>
                </w:tcPr>
                <w:p>
                  <w:pPr>
                    <w:spacing w:before="40" w:after="40" w:line="276" w:lineRule="auto"/>
                    <w:jc w:val="left"/>
                  </w:pPr>
                  <w:r>
                    <w:rPr>
                      <w:rFonts w:ascii="Calibri" w:hAnsi="Calibri"/>
                      <w:b w:val="0"/>
                      <w:sz w:val="17"/>
                    </w:rPr>
                    <w:t>₹5,00,000.00 (Tier Capped)</w:t>
                  </w:r>
                </w:p>
              </w:tc>
            </w:tr>
          </w:tbl>
          <w:p/>
          <w:p>
            <w:pPr>
              <w:keepNext/>
              <w:spacing w:before="120" w:after="40"/>
              <w:jc w:val="center"/>
            </w:pPr>
            <w:r>
              <w:drawing>
                <wp:inline xmlns:a="http://schemas.openxmlformats.org/drawingml/2006/main" xmlns:pic="http://schemas.openxmlformats.org/drawingml/2006/picture">
                  <wp:extent cx="4937760" cy="3072724"/>
                  <wp:docPr id="2" name="Picture 2"/>
                  <wp:cNvGraphicFramePr>
                    <a:graphicFrameLocks noChangeAspect="1"/>
                  </wp:cNvGraphicFramePr>
                  <a:graphic>
                    <a:graphicData uri="http://schemas.openxmlformats.org/drawingml/2006/picture">
                      <pic:pic>
                        <pic:nvPicPr>
                          <pic:cNvPr id="0" name="fig5_2_onboarding_workflow_sequence.png"/>
                          <pic:cNvPicPr/>
                        </pic:nvPicPr>
                        <pic:blipFill>
                          <a:blip r:embed="rId23"/>
                          <a:stretch>
                            <a:fillRect/>
                          </a:stretch>
                        </pic:blipFill>
                        <pic:spPr>
                          <a:xfrm>
                            <a:off x="0" y="0"/>
                            <a:ext cx="4937760" cy="3072724"/>
                          </a:xfrm>
                          <a:prstGeom prst="rect"/>
                        </pic:spPr>
                      </pic:pic>
                    </a:graphicData>
                  </a:graphic>
                </wp:inline>
              </w:drawing>
            </w:r>
          </w:p>
          <w:p>
            <w:pPr>
              <w:keepNext/>
              <w:spacing w:before="40" w:after="160"/>
              <w:jc w:val="center"/>
            </w:pPr>
            <w:r>
              <w:rPr>
                <w:rFonts w:ascii="Calibri" w:hAnsi="Calibri"/>
                <w:b/>
                <w:sz w:val="20"/>
              </w:rPr>
              <w:t>Figure 5.1: Sequence Diagram of Credit Card Application &amp; Eligibility Evaluation Workflow</w:t>
            </w:r>
          </w:p>
          <w:p>
            <w:pPr>
              <w:keepNext/>
              <w:spacing w:before="160" w:after="60" w:line="276" w:lineRule="auto"/>
            </w:pPr>
            <w:r>
              <w:rPr>
                <w:rFonts w:ascii="Calibri" w:hAnsi="Calibri"/>
                <w:b/>
                <w:sz w:val="24"/>
              </w:rPr>
              <w:t>2. Feature branch creation, live Git operations, and commit log</w:t>
            </w:r>
          </w:p>
          <w:p>
            <w:pPr>
              <w:spacing w:before="20" w:after="60" w:line="276" w:lineRule="auto"/>
            </w:pPr>
            <w:r>
              <w:rPr>
                <w:rFonts w:ascii="Calibri" w:hAnsi="Calibri"/>
                <w:sz w:val="22"/>
              </w:rPr>
              <w:t>Following the Git Flow branching guidelines established in Task 4, I branched off the integration trunk (`dev`), implemented the feature changes, staged modified and new source files, and executed Conventional Commits. Table 5.2 outlines the complete terminal operation sequence: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600" w:type="dxa"/>
                  <w:shd w:fill="EAECEE"/>
                </w:tcPr>
                <w:p>
                  <w:pPr>
                    <w:spacing w:before="40" w:after="40" w:line="276" w:lineRule="auto"/>
                    <w:jc w:val="left"/>
                  </w:pPr>
                  <w:r>
                    <w:rPr>
                      <w:rFonts w:ascii="Calibri" w:hAnsi="Calibri"/>
                      <w:b/>
                      <w:sz w:val="19"/>
                    </w:rPr>
                    <w:t>Step</w:t>
                  </w:r>
                </w:p>
              </w:tc>
              <w:tc>
                <w:tcPr>
                  <w:tcW w:w="1800" w:type="dxa"/>
                  <w:shd w:fill="EAECEE"/>
                </w:tcPr>
                <w:p>
                  <w:pPr>
                    <w:spacing w:before="40" w:after="40" w:line="276" w:lineRule="auto"/>
                    <w:jc w:val="left"/>
                  </w:pPr>
                  <w:r>
                    <w:rPr>
                      <w:rFonts w:ascii="Calibri" w:hAnsi="Calibri"/>
                      <w:b/>
                      <w:sz w:val="19"/>
                    </w:rPr>
                    <w:t>Git Operation</w:t>
                  </w:r>
                </w:p>
              </w:tc>
              <w:tc>
                <w:tcPr>
                  <w:tcW w:w="3000" w:type="dxa"/>
                  <w:shd w:fill="EAECEE"/>
                </w:tcPr>
                <w:p>
                  <w:pPr>
                    <w:spacing w:before="40" w:after="40" w:line="276" w:lineRule="auto"/>
                    <w:jc w:val="left"/>
                  </w:pPr>
                  <w:r>
                    <w:rPr>
                      <w:rFonts w:ascii="Calibri" w:hAnsi="Calibri"/>
                      <w:b/>
                      <w:sz w:val="19"/>
                    </w:rPr>
                    <w:t>Terminal Command Executed</w:t>
                  </w:r>
                </w:p>
              </w:tc>
              <w:tc>
                <w:tcPr>
                  <w:tcW w:w="2500" w:type="dxa"/>
                  <w:shd w:fill="EAECEE"/>
                </w:tcPr>
                <w:p>
                  <w:pPr>
                    <w:spacing w:before="40" w:after="40" w:line="276" w:lineRule="auto"/>
                    <w:jc w:val="left"/>
                  </w:pPr>
                  <w:r>
                    <w:rPr>
                      <w:rFonts w:ascii="Calibri" w:hAnsi="Calibri"/>
                      <w:b/>
                      <w:sz w:val="19"/>
                    </w:rPr>
                    <w:t>Verified System Response</w:t>
                  </w:r>
                </w:p>
              </w:tc>
            </w:tr>
            <w:tr>
              <w:trPr>
                <w:cantSplit/>
              </w:trPr>
              <w:tc>
                <w:tcPr>
                  <w:tcW w:w="600" w:type="dxa"/>
                </w:tcPr>
                <w:p>
                  <w:pPr>
                    <w:spacing w:before="40" w:after="40" w:line="276" w:lineRule="auto"/>
                    <w:jc w:val="left"/>
                  </w:pPr>
                  <w:r>
                    <w:rPr>
                      <w:rFonts w:ascii="Calibri" w:hAnsi="Calibri"/>
                      <w:b w:val="0"/>
                      <w:sz w:val="17"/>
                    </w:rPr>
                    <w:t>1</w:t>
                  </w:r>
                </w:p>
              </w:tc>
              <w:tc>
                <w:tcPr>
                  <w:tcW w:w="1800" w:type="dxa"/>
                </w:tcPr>
                <w:p>
                  <w:pPr>
                    <w:spacing w:before="40" w:after="40" w:line="276" w:lineRule="auto"/>
                    <w:jc w:val="left"/>
                  </w:pPr>
                  <w:r>
                    <w:rPr>
                      <w:rFonts w:ascii="Calibri" w:hAnsi="Calibri"/>
                      <w:b w:val="0"/>
                      <w:sz w:val="17"/>
                    </w:rPr>
                    <w:t>Checkout Integration</w:t>
                  </w:r>
                </w:p>
              </w:tc>
              <w:tc>
                <w:tcPr>
                  <w:tcW w:w="3000" w:type="dxa"/>
                </w:tcPr>
                <w:p>
                  <w:pPr>
                    <w:spacing w:before="40" w:after="40" w:line="276" w:lineRule="auto"/>
                    <w:jc w:val="left"/>
                  </w:pPr>
                  <w:r>
                    <w:rPr>
                      <w:rFonts w:ascii="Calibri" w:hAnsi="Calibri"/>
                      <w:b w:val="0"/>
                      <w:sz w:val="17"/>
                    </w:rPr>
                    <w:t>git checkout dev</w:t>
                  </w:r>
                </w:p>
              </w:tc>
              <w:tc>
                <w:tcPr>
                  <w:tcW w:w="2500" w:type="dxa"/>
                </w:tcPr>
                <w:p>
                  <w:pPr>
                    <w:spacing w:before="40" w:after="40" w:line="276" w:lineRule="auto"/>
                    <w:jc w:val="left"/>
                  </w:pPr>
                  <w:r>
                    <w:rPr>
                      <w:rFonts w:ascii="Calibri" w:hAnsi="Calibri"/>
                      <w:b w:val="0"/>
                      <w:sz w:val="17"/>
                    </w:rPr>
                    <w:t>Switched to branch 'dev' as the source baseline.</w:t>
                  </w:r>
                </w:p>
              </w:tc>
            </w:tr>
            <w:tr>
              <w:trPr>
                <w:cantSplit/>
              </w:trPr>
              <w:tc>
                <w:tcPr>
                  <w:tcW w:w="600" w:type="dxa"/>
                </w:tcPr>
                <w:p>
                  <w:pPr>
                    <w:spacing w:before="40" w:after="40" w:line="276" w:lineRule="auto"/>
                    <w:jc w:val="left"/>
                  </w:pPr>
                  <w:r>
                    <w:rPr>
                      <w:rFonts w:ascii="Calibri" w:hAnsi="Calibri"/>
                      <w:b w:val="0"/>
                      <w:sz w:val="17"/>
                    </w:rPr>
                    <w:t>2</w:t>
                  </w:r>
                </w:p>
              </w:tc>
              <w:tc>
                <w:tcPr>
                  <w:tcW w:w="1800" w:type="dxa"/>
                </w:tcPr>
                <w:p>
                  <w:pPr>
                    <w:spacing w:before="40" w:after="40" w:line="276" w:lineRule="auto"/>
                    <w:jc w:val="left"/>
                  </w:pPr>
                  <w:r>
                    <w:rPr>
                      <w:rFonts w:ascii="Calibri" w:hAnsi="Calibri"/>
                      <w:b w:val="0"/>
                      <w:sz w:val="17"/>
                    </w:rPr>
                    <w:t>Create Feature Branch</w:t>
                  </w:r>
                </w:p>
              </w:tc>
              <w:tc>
                <w:tcPr>
                  <w:tcW w:w="3000" w:type="dxa"/>
                </w:tcPr>
                <w:p>
                  <w:pPr>
                    <w:spacing w:before="40" w:after="40" w:line="276" w:lineRule="auto"/>
                    <w:jc w:val="left"/>
                  </w:pPr>
                  <w:r>
                    <w:rPr>
                      <w:rFonts w:ascii="Calibri" w:hAnsi="Calibri"/>
                      <w:b w:val="0"/>
                      <w:sz w:val="17"/>
                    </w:rPr>
                    <w:t>git checkout -b feature/card-application-workflow</w:t>
                  </w:r>
                </w:p>
              </w:tc>
              <w:tc>
                <w:tcPr>
                  <w:tcW w:w="2500" w:type="dxa"/>
                </w:tcPr>
                <w:p>
                  <w:pPr>
                    <w:spacing w:before="40" w:after="40" w:line="276" w:lineRule="auto"/>
                    <w:jc w:val="left"/>
                  </w:pPr>
                  <w:r>
                    <w:rPr>
                      <w:rFonts w:ascii="Calibri" w:hAnsi="Calibri"/>
                      <w:b w:val="0"/>
                      <w:sz w:val="17"/>
                    </w:rPr>
                    <w:t>Switched to a new branch 'feature/card-application-workflow'.</w:t>
                  </w:r>
                </w:p>
              </w:tc>
            </w:tr>
            <w:tr>
              <w:trPr>
                <w:cantSplit/>
              </w:trPr>
              <w:tc>
                <w:tcPr>
                  <w:tcW w:w="600" w:type="dxa"/>
                </w:tcPr>
                <w:p>
                  <w:pPr>
                    <w:spacing w:before="40" w:after="40" w:line="276" w:lineRule="auto"/>
                    <w:jc w:val="left"/>
                  </w:pPr>
                  <w:r>
                    <w:rPr>
                      <w:rFonts w:ascii="Calibri" w:hAnsi="Calibri"/>
                      <w:b w:val="0"/>
                      <w:sz w:val="17"/>
                    </w:rPr>
                    <w:t>3</w:t>
                  </w:r>
                </w:p>
              </w:tc>
              <w:tc>
                <w:tcPr>
                  <w:tcW w:w="1800" w:type="dxa"/>
                </w:tcPr>
                <w:p>
                  <w:pPr>
                    <w:spacing w:before="40" w:after="40" w:line="276" w:lineRule="auto"/>
                    <w:jc w:val="left"/>
                  </w:pPr>
                  <w:r>
                    <w:rPr>
                      <w:rFonts w:ascii="Calibri" w:hAnsi="Calibri"/>
                      <w:b w:val="0"/>
                      <w:sz w:val="17"/>
                    </w:rPr>
                    <w:t>Implement Code</w:t>
                  </w:r>
                </w:p>
              </w:tc>
              <w:tc>
                <w:tcPr>
                  <w:tcW w:w="3000" w:type="dxa"/>
                </w:tcPr>
                <w:p>
                  <w:pPr>
                    <w:spacing w:before="40" w:after="40" w:line="276" w:lineRule="auto"/>
                    <w:jc w:val="left"/>
                  </w:pPr>
                  <w:r>
                    <w:rPr>
                      <w:rFonts w:ascii="Calibri" w:hAnsi="Calibri"/>
                      <w:b w:val="0"/>
                      <w:sz w:val="17"/>
                    </w:rPr>
                    <w:t>Code edits in CreditCardService, Controller, Tests</w:t>
                  </w:r>
                </w:p>
              </w:tc>
              <w:tc>
                <w:tcPr>
                  <w:tcW w:w="2500" w:type="dxa"/>
                </w:tcPr>
                <w:p>
                  <w:pPr>
                    <w:spacing w:before="40" w:after="40" w:line="276" w:lineRule="auto"/>
                    <w:jc w:val="left"/>
                  </w:pPr>
                  <w:r>
                    <w:rPr>
                      <w:rFonts w:ascii="Calibri" w:hAnsi="Calibri"/>
                      <w:b w:val="0"/>
                      <w:sz w:val="17"/>
                    </w:rPr>
                    <w:t>Source code enhanced with limit calculator and unit tests.</w:t>
                  </w:r>
                </w:p>
              </w:tc>
            </w:tr>
            <w:tr>
              <w:trPr>
                <w:cantSplit/>
              </w:trPr>
              <w:tc>
                <w:tcPr>
                  <w:tcW w:w="600" w:type="dxa"/>
                </w:tcPr>
                <w:p>
                  <w:pPr>
                    <w:spacing w:before="40" w:after="40" w:line="276" w:lineRule="auto"/>
                    <w:jc w:val="left"/>
                  </w:pPr>
                  <w:r>
                    <w:rPr>
                      <w:rFonts w:ascii="Calibri" w:hAnsi="Calibri"/>
                      <w:b w:val="0"/>
                      <w:sz w:val="17"/>
                    </w:rPr>
                    <w:t>4</w:t>
                  </w:r>
                </w:p>
              </w:tc>
              <w:tc>
                <w:tcPr>
                  <w:tcW w:w="1800" w:type="dxa"/>
                </w:tcPr>
                <w:p>
                  <w:pPr>
                    <w:spacing w:before="40" w:after="40" w:line="276" w:lineRule="auto"/>
                    <w:jc w:val="left"/>
                  </w:pPr>
                  <w:r>
                    <w:rPr>
                      <w:rFonts w:ascii="Calibri" w:hAnsi="Calibri"/>
                      <w:b w:val="0"/>
                      <w:sz w:val="17"/>
                    </w:rPr>
                    <w:t>Run Local Tests</w:t>
                  </w:r>
                </w:p>
              </w:tc>
              <w:tc>
                <w:tcPr>
                  <w:tcW w:w="3000" w:type="dxa"/>
                </w:tcPr>
                <w:p>
                  <w:pPr>
                    <w:spacing w:before="40" w:after="40" w:line="276" w:lineRule="auto"/>
                    <w:jc w:val="left"/>
                  </w:pPr>
                  <w:r>
                    <w:rPr>
                      <w:rFonts w:ascii="Calibri" w:hAnsi="Calibri"/>
                      <w:b w:val="0"/>
                      <w:sz w:val="17"/>
                    </w:rPr>
                    <w:t>mvn test</w:t>
                  </w:r>
                </w:p>
              </w:tc>
              <w:tc>
                <w:tcPr>
                  <w:tcW w:w="2500" w:type="dxa"/>
                </w:tcPr>
                <w:p>
                  <w:pPr>
                    <w:spacing w:before="40" w:after="40" w:line="276" w:lineRule="auto"/>
                    <w:jc w:val="left"/>
                  </w:pPr>
                  <w:r>
                    <w:rPr>
                      <w:rFonts w:ascii="Calibri" w:hAnsi="Calibri"/>
                      <w:b w:val="0"/>
                      <w:sz w:val="17"/>
                    </w:rPr>
                    <w:t>Surefire test report generated: 8 tests run, 0 failures, BUILD SUCCESS.</w:t>
                  </w:r>
                </w:p>
              </w:tc>
            </w:tr>
            <w:tr>
              <w:trPr>
                <w:cantSplit/>
              </w:trPr>
              <w:tc>
                <w:tcPr>
                  <w:tcW w:w="600" w:type="dxa"/>
                </w:tcPr>
                <w:p>
                  <w:pPr>
                    <w:spacing w:before="40" w:after="40" w:line="276" w:lineRule="auto"/>
                    <w:jc w:val="left"/>
                  </w:pPr>
                  <w:r>
                    <w:rPr>
                      <w:rFonts w:ascii="Calibri" w:hAnsi="Calibri"/>
                      <w:b w:val="0"/>
                      <w:sz w:val="17"/>
                    </w:rPr>
                    <w:t>5</w:t>
                  </w:r>
                </w:p>
              </w:tc>
              <w:tc>
                <w:tcPr>
                  <w:tcW w:w="1800" w:type="dxa"/>
                </w:tcPr>
                <w:p>
                  <w:pPr>
                    <w:spacing w:before="40" w:after="40" w:line="276" w:lineRule="auto"/>
                    <w:jc w:val="left"/>
                  </w:pPr>
                  <w:r>
                    <w:rPr>
                      <w:rFonts w:ascii="Calibri" w:hAnsi="Calibri"/>
                      <w:b w:val="0"/>
                      <w:sz w:val="17"/>
                    </w:rPr>
                    <w:t>Stage Changes</w:t>
                  </w:r>
                </w:p>
              </w:tc>
              <w:tc>
                <w:tcPr>
                  <w:tcW w:w="3000" w:type="dxa"/>
                </w:tcPr>
                <w:p>
                  <w:pPr>
                    <w:spacing w:before="40" w:after="40" w:line="276" w:lineRule="auto"/>
                    <w:jc w:val="left"/>
                  </w:pPr>
                  <w:r>
                    <w:rPr>
                      <w:rFonts w:ascii="Calibri" w:hAnsi="Calibri"/>
                      <w:b w:val="0"/>
                      <w:sz w:val="17"/>
                    </w:rPr>
                    <w:t>git add app/</w:t>
                  </w:r>
                </w:p>
              </w:tc>
              <w:tc>
                <w:tcPr>
                  <w:tcW w:w="2500" w:type="dxa"/>
                </w:tcPr>
                <w:p>
                  <w:pPr>
                    <w:spacing w:before="40" w:after="40" w:line="276" w:lineRule="auto"/>
                    <w:jc w:val="left"/>
                  </w:pPr>
                  <w:r>
                    <w:rPr>
                      <w:rFonts w:ascii="Calibri" w:hAnsi="Calibri"/>
                      <w:b w:val="0"/>
                      <w:sz w:val="17"/>
                    </w:rPr>
                    <w:t>Staged modified service, controller, and new test class.</w:t>
                  </w:r>
                </w:p>
              </w:tc>
            </w:tr>
            <w:tr>
              <w:trPr>
                <w:cantSplit/>
              </w:trPr>
              <w:tc>
                <w:tcPr>
                  <w:tcW w:w="600" w:type="dxa"/>
                </w:tcPr>
                <w:p>
                  <w:pPr>
                    <w:spacing w:before="40" w:after="40" w:line="276" w:lineRule="auto"/>
                    <w:jc w:val="left"/>
                  </w:pPr>
                  <w:r>
                    <w:rPr>
                      <w:rFonts w:ascii="Calibri" w:hAnsi="Calibri"/>
                      <w:b w:val="0"/>
                      <w:sz w:val="17"/>
                    </w:rPr>
                    <w:t>6</w:t>
                  </w:r>
                </w:p>
              </w:tc>
              <w:tc>
                <w:tcPr>
                  <w:tcW w:w="1800" w:type="dxa"/>
                </w:tcPr>
                <w:p>
                  <w:pPr>
                    <w:spacing w:before="40" w:after="40" w:line="276" w:lineRule="auto"/>
                    <w:jc w:val="left"/>
                  </w:pPr>
                  <w:r>
                    <w:rPr>
                      <w:rFonts w:ascii="Calibri" w:hAnsi="Calibri"/>
                      <w:b w:val="0"/>
                      <w:sz w:val="17"/>
                    </w:rPr>
                    <w:t>Feature Commit</w:t>
                  </w:r>
                </w:p>
              </w:tc>
              <w:tc>
                <w:tcPr>
                  <w:tcW w:w="3000" w:type="dxa"/>
                </w:tcPr>
                <w:p>
                  <w:pPr>
                    <w:spacing w:before="40" w:after="40" w:line="276" w:lineRule="auto"/>
                    <w:jc w:val="left"/>
                  </w:pPr>
                  <w:r>
                    <w:rPr>
                      <w:rFonts w:ascii="Calibri" w:hAnsi="Calibri"/>
                      <w:b w:val="0"/>
                      <w:sz w:val="17"/>
                    </w:rPr>
                    <w:t>git commit -m 'feat(application): implement dynamic credit limit evaluation...'</w:t>
                  </w:r>
                </w:p>
              </w:tc>
              <w:tc>
                <w:tcPr>
                  <w:tcW w:w="2500" w:type="dxa"/>
                </w:tcPr>
                <w:p>
                  <w:pPr>
                    <w:spacing w:before="40" w:after="40" w:line="276" w:lineRule="auto"/>
                    <w:jc w:val="left"/>
                  </w:pPr>
                  <w:r>
                    <w:rPr>
                      <w:rFonts w:ascii="Calibri" w:hAnsi="Calibri"/>
                      <w:b w:val="0"/>
                      <w:sz w:val="17"/>
                    </w:rPr>
                    <w:t>[feature/card-application-workflow e2b0d4b] 3 files changed, 86 insertions(+).</w:t>
                  </w:r>
                </w:p>
              </w:tc>
            </w:tr>
          </w:tbl>
          <w:p/>
          <w:p>
            <w:pPr>
              <w:keepNext/>
              <w:spacing w:before="160" w:after="60" w:line="276" w:lineRule="auto"/>
            </w:pPr>
            <w:r>
              <w:rPr>
                <w:rFonts w:ascii="Calibri" w:hAnsi="Calibri"/>
                <w:b/>
                <w:sz w:val="24"/>
              </w:rPr>
              <w:t>3. Automated testing verification gate for Feature 1</w:t>
            </w:r>
          </w:p>
          <w:p>
            <w:pPr>
              <w:spacing w:before="20" w:after="60" w:line="276" w:lineRule="auto"/>
            </w:pPr>
            <w:r>
              <w:rPr>
                <w:rFonts w:ascii="Calibri" w:hAnsi="Calibri"/>
                <w:sz w:val="22"/>
              </w:rPr>
              <w:t>Before raising a Pull Request, the Definition of Done mandates 100% test pass on all unit and integration tests. I authored `CreditCardApplicationWorkflowTest.java` containing three targeted test cases to validate the business logic. Table 5.3 summarizes the automated test execution results: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19"/>
                    </w:rPr>
                    <w:t>Test #</w:t>
                  </w:r>
                </w:p>
              </w:tc>
              <w:tc>
                <w:tcPr>
                  <w:tcW w:w="2600" w:type="dxa"/>
                  <w:shd w:fill="EAECEE"/>
                </w:tcPr>
                <w:p>
                  <w:pPr>
                    <w:spacing w:before="40" w:after="40" w:line="276" w:lineRule="auto"/>
                    <w:jc w:val="left"/>
                  </w:pPr>
                  <w:r>
                    <w:rPr>
                      <w:rFonts w:ascii="Calibri" w:hAnsi="Calibri"/>
                      <w:b/>
                      <w:sz w:val="19"/>
                    </w:rPr>
                    <w:t>Test Method Name</w:t>
                  </w:r>
                </w:p>
              </w:tc>
              <w:tc>
                <w:tcPr>
                  <w:tcW w:w="3000" w:type="dxa"/>
                  <w:shd w:fill="EAECEE"/>
                </w:tcPr>
                <w:p>
                  <w:pPr>
                    <w:spacing w:before="40" w:after="40" w:line="276" w:lineRule="auto"/>
                    <w:jc w:val="left"/>
                  </w:pPr>
                  <w:r>
                    <w:rPr>
                      <w:rFonts w:ascii="Calibri" w:hAnsi="Calibri"/>
                      <w:b/>
                      <w:sz w:val="19"/>
                    </w:rPr>
                    <w:t>Validation Scope &amp; Test Assertions</w:t>
                  </w:r>
                </w:p>
              </w:tc>
              <w:tc>
                <w:tcPr>
                  <w:tcW w:w="1500" w:type="dxa"/>
                  <w:shd w:fill="EAECEE"/>
                </w:tcPr>
                <w:p>
                  <w:pPr>
                    <w:spacing w:before="40" w:after="40" w:line="276" w:lineRule="auto"/>
                    <w:jc w:val="left"/>
                  </w:pPr>
                  <w:r>
                    <w:rPr>
                      <w:rFonts w:ascii="Calibri" w:hAnsi="Calibri"/>
                      <w:b/>
                      <w:sz w:val="19"/>
                    </w:rPr>
                    <w:t>Result Status</w:t>
                  </w:r>
                </w:p>
              </w:tc>
            </w:tr>
            <w:tr>
              <w:trPr>
                <w:cantSplit/>
              </w:trPr>
              <w:tc>
                <w:tcPr>
                  <w:tcW w:w="800" w:type="dxa"/>
                </w:tcPr>
                <w:p>
                  <w:pPr>
                    <w:spacing w:before="40" w:after="40" w:line="276" w:lineRule="auto"/>
                    <w:jc w:val="left"/>
                  </w:pPr>
                  <w:r>
                    <w:rPr>
                      <w:rFonts w:ascii="Calibri" w:hAnsi="Calibri"/>
                      <w:b w:val="0"/>
                      <w:sz w:val="17"/>
                    </w:rPr>
                    <w:t>TC-01</w:t>
                  </w:r>
                </w:p>
              </w:tc>
              <w:tc>
                <w:tcPr>
                  <w:tcW w:w="2600" w:type="dxa"/>
                </w:tcPr>
                <w:p>
                  <w:pPr>
                    <w:spacing w:before="40" w:after="40" w:line="276" w:lineRule="auto"/>
                    <w:jc w:val="left"/>
                  </w:pPr>
                  <w:r>
                    <w:rPr>
                      <w:rFonts w:ascii="Calibri" w:hAnsi="Calibri"/>
                      <w:b w:val="0"/>
                      <w:sz w:val="17"/>
                    </w:rPr>
                    <w:t>testMaxEligibleLimitCalculation()</w:t>
                  </w:r>
                </w:p>
              </w:tc>
              <w:tc>
                <w:tcPr>
                  <w:tcW w:w="3000" w:type="dxa"/>
                </w:tcPr>
                <w:p>
                  <w:pPr>
                    <w:spacing w:before="40" w:after="40" w:line="276" w:lineRule="auto"/>
                    <w:jc w:val="left"/>
                  </w:pPr>
                  <w:r>
                    <w:rPr>
                      <w:rFonts w:ascii="Calibri" w:hAnsi="Calibri"/>
                      <w:b w:val="0"/>
                      <w:sz w:val="17"/>
                    </w:rPr>
                    <w:t>Asserts 40% income cap evaluation and tier maximum capping (Titanium @ 1L, Platinum @ 5L).</w:t>
                  </w:r>
                </w:p>
              </w:tc>
              <w:tc>
                <w:tcPr>
                  <w:tcW w:w="1500" w:type="dxa"/>
                </w:tcPr>
                <w:p>
                  <w:pPr>
                    <w:spacing w:before="40" w:after="40" w:line="276" w:lineRule="auto"/>
                    <w:jc w:val="left"/>
                  </w:pPr>
                  <w:r>
                    <w:rPr>
                      <w:rFonts w:ascii="Calibri" w:hAnsi="Calibri"/>
                      <w:b w:val="0"/>
                      <w:sz w:val="17"/>
                    </w:rPr>
                    <w:t>PASSED (0.015s)</w:t>
                  </w:r>
                </w:p>
              </w:tc>
            </w:tr>
            <w:tr>
              <w:trPr>
                <w:cantSplit/>
              </w:trPr>
              <w:tc>
                <w:tcPr>
                  <w:tcW w:w="800" w:type="dxa"/>
                </w:tcPr>
                <w:p>
                  <w:pPr>
                    <w:spacing w:before="40" w:after="40" w:line="276" w:lineRule="auto"/>
                    <w:jc w:val="left"/>
                  </w:pPr>
                  <w:r>
                    <w:rPr>
                      <w:rFonts w:ascii="Calibri" w:hAnsi="Calibri"/>
                      <w:b w:val="0"/>
                      <w:sz w:val="17"/>
                    </w:rPr>
                    <w:t>TC-02</w:t>
                  </w:r>
                </w:p>
              </w:tc>
              <w:tc>
                <w:tcPr>
                  <w:tcW w:w="2600" w:type="dxa"/>
                </w:tcPr>
                <w:p>
                  <w:pPr>
                    <w:spacing w:before="40" w:after="40" w:line="276" w:lineRule="auto"/>
                    <w:jc w:val="left"/>
                  </w:pPr>
                  <w:r>
                    <w:rPr>
                      <w:rFonts w:ascii="Calibri" w:hAnsi="Calibri"/>
                      <w:b w:val="0"/>
                      <w:sz w:val="17"/>
                    </w:rPr>
                    <w:t>testIsEligibleForRequestedLimit()</w:t>
                  </w:r>
                </w:p>
              </w:tc>
              <w:tc>
                <w:tcPr>
                  <w:tcW w:w="3000" w:type="dxa"/>
                </w:tcPr>
                <w:p>
                  <w:pPr>
                    <w:spacing w:before="40" w:after="40" w:line="276" w:lineRule="auto"/>
                    <w:jc w:val="left"/>
                  </w:pPr>
                  <w:r>
                    <w:rPr>
                      <w:rFonts w:ascii="Calibri" w:hAnsi="Calibri"/>
                      <w:b w:val="0"/>
                      <w:sz w:val="17"/>
                    </w:rPr>
                    <w:t>Verifies boolean gate returning true when requested limit &lt;= ceiling and false when exceeding.</w:t>
                  </w:r>
                </w:p>
              </w:tc>
              <w:tc>
                <w:tcPr>
                  <w:tcW w:w="1500" w:type="dxa"/>
                </w:tcPr>
                <w:p>
                  <w:pPr>
                    <w:spacing w:before="40" w:after="40" w:line="276" w:lineRule="auto"/>
                    <w:jc w:val="left"/>
                  </w:pPr>
                  <w:r>
                    <w:rPr>
                      <w:rFonts w:ascii="Calibri" w:hAnsi="Calibri"/>
                      <w:b w:val="0"/>
                      <w:sz w:val="17"/>
                    </w:rPr>
                    <w:t>PASSED (0.008s)</w:t>
                  </w:r>
                </w:p>
              </w:tc>
            </w:tr>
            <w:tr>
              <w:trPr>
                <w:cantSplit/>
              </w:trPr>
              <w:tc>
                <w:tcPr>
                  <w:tcW w:w="800" w:type="dxa"/>
                </w:tcPr>
                <w:p>
                  <w:pPr>
                    <w:spacing w:before="40" w:after="40" w:line="276" w:lineRule="auto"/>
                    <w:jc w:val="left"/>
                  </w:pPr>
                  <w:r>
                    <w:rPr>
                      <w:rFonts w:ascii="Calibri" w:hAnsi="Calibri"/>
                      <w:b w:val="0"/>
                      <w:sz w:val="17"/>
                    </w:rPr>
                    <w:t>TC-03</w:t>
                  </w:r>
                </w:p>
              </w:tc>
              <w:tc>
                <w:tcPr>
                  <w:tcW w:w="2600" w:type="dxa"/>
                </w:tcPr>
                <w:p>
                  <w:pPr>
                    <w:spacing w:before="40" w:after="40" w:line="276" w:lineRule="auto"/>
                    <w:jc w:val="left"/>
                  </w:pPr>
                  <w:r>
                    <w:rPr>
                      <w:rFonts w:ascii="Calibri" w:hAnsi="Calibri"/>
                      <w:b w:val="0"/>
                      <w:sz w:val="17"/>
                    </w:rPr>
                    <w:t>testApplicationLimitCapping()</w:t>
                  </w:r>
                </w:p>
              </w:tc>
              <w:tc>
                <w:tcPr>
                  <w:tcW w:w="3000" w:type="dxa"/>
                </w:tcPr>
                <w:p>
                  <w:pPr>
                    <w:spacing w:before="40" w:after="40" w:line="276" w:lineRule="auto"/>
                    <w:jc w:val="left"/>
                  </w:pPr>
                  <w:r>
                    <w:rPr>
                      <w:rFonts w:ascii="Calibri" w:hAnsi="Calibri"/>
                      <w:b w:val="0"/>
                      <w:sz w:val="17"/>
                    </w:rPr>
                    <w:t>Validates that submitting an application with excessive requested limit automatically caps to ceiling.</w:t>
                  </w:r>
                </w:p>
              </w:tc>
              <w:tc>
                <w:tcPr>
                  <w:tcW w:w="1500" w:type="dxa"/>
                </w:tcPr>
                <w:p>
                  <w:pPr>
                    <w:spacing w:before="40" w:after="40" w:line="276" w:lineRule="auto"/>
                    <w:jc w:val="left"/>
                  </w:pPr>
                  <w:r>
                    <w:rPr>
                      <w:rFonts w:ascii="Calibri" w:hAnsi="Calibri"/>
                      <w:b w:val="0"/>
                      <w:sz w:val="17"/>
                    </w:rPr>
                    <w:t>PASSED (0.022s)</w:t>
                  </w:r>
                </w:p>
              </w:tc>
            </w:tr>
            <w:tr>
              <w:trPr>
                <w:cantSplit/>
              </w:trPr>
              <w:tc>
                <w:tcPr>
                  <w:tcW w:w="800" w:type="dxa"/>
                </w:tcPr>
                <w:p>
                  <w:pPr>
                    <w:spacing w:before="40" w:after="40" w:line="276" w:lineRule="auto"/>
                    <w:jc w:val="left"/>
                  </w:pPr>
                  <w:r>
                    <w:rPr>
                      <w:rFonts w:ascii="Calibri" w:hAnsi="Calibri"/>
                      <w:b w:val="0"/>
                      <w:sz w:val="17"/>
                    </w:rPr>
                    <w:t>TC-04</w:t>
                  </w:r>
                </w:p>
              </w:tc>
              <w:tc>
                <w:tcPr>
                  <w:tcW w:w="2600" w:type="dxa"/>
                </w:tcPr>
                <w:p>
                  <w:pPr>
                    <w:spacing w:before="40" w:after="40" w:line="276" w:lineRule="auto"/>
                    <w:jc w:val="left"/>
                  </w:pPr>
                  <w:r>
                    <w:rPr>
                      <w:rFonts w:ascii="Calibri" w:hAnsi="Calibri"/>
                      <w:b w:val="0"/>
                      <w:sz w:val="17"/>
                    </w:rPr>
                    <w:t>CreditCardServiceTest (Suite of 5 Tests)</w:t>
                  </w:r>
                </w:p>
              </w:tc>
              <w:tc>
                <w:tcPr>
                  <w:tcW w:w="3000" w:type="dxa"/>
                </w:tcPr>
                <w:p>
                  <w:pPr>
                    <w:spacing w:before="40" w:after="40" w:line="276" w:lineRule="auto"/>
                    <w:jc w:val="left"/>
                  </w:pPr>
                  <w:r>
                    <w:rPr>
                      <w:rFonts w:ascii="Calibri" w:hAnsi="Calibri"/>
                      <w:b w:val="0"/>
                      <w:sz w:val="17"/>
                    </w:rPr>
                    <w:t>Regression verification of seed data, status approve, emergency block, and KPI calculations.</w:t>
                  </w:r>
                </w:p>
              </w:tc>
              <w:tc>
                <w:tcPr>
                  <w:tcW w:w="1500" w:type="dxa"/>
                </w:tcPr>
                <w:p>
                  <w:pPr>
                    <w:spacing w:before="40" w:after="40" w:line="276" w:lineRule="auto"/>
                    <w:jc w:val="left"/>
                  </w:pPr>
                  <w:r>
                    <w:rPr>
                      <w:rFonts w:ascii="Calibri" w:hAnsi="Calibri"/>
                      <w:b w:val="0"/>
                      <w:sz w:val="17"/>
                    </w:rPr>
                    <w:t>PASSED (0.632s)</w:t>
                  </w:r>
                </w:p>
              </w:tc>
            </w:tr>
          </w:tbl>
          <w:p/>
          <w:p>
            <w:pPr>
              <w:spacing w:before="20" w:after="60" w:line="276" w:lineRule="auto"/>
            </w:pPr>
            <w:r>
              <w:rPr>
                <w:rFonts w:ascii="Calibri" w:hAnsi="Calibri"/>
                <w:sz w:val="22"/>
              </w:rPr>
              <w:t>Total Test Suite Summary: 8 Tests Run, 0 Failures, 0 Errors, 0 Skipped. Overall Maven Build Time: 48.95s. Quality Gate Passed.</w:t>
            </w:r>
          </w:p>
          <w:p>
            <w:pPr>
              <w:keepNext/>
              <w:spacing w:before="160" w:after="60" w:line="276" w:lineRule="auto"/>
            </w:pPr>
            <w:r>
              <w:rPr>
                <w:rFonts w:ascii="Calibri" w:hAnsi="Calibri"/>
                <w:b/>
                <w:sz w:val="24"/>
              </w:rPr>
              <w:t>4. Pull Request simulation, peer review audit, and approval checklist</w:t>
            </w:r>
          </w:p>
          <w:p>
            <w:pPr>
              <w:spacing w:before="20" w:after="60" w:line="276" w:lineRule="auto"/>
            </w:pPr>
            <w:r>
              <w:rPr>
                <w:rFonts w:ascii="Calibri" w:hAnsi="Calibri"/>
                <w:sz w:val="22"/>
              </w:rPr>
              <w:t>In professional GitHub enterprise workflows, merging a feature branch requires raising a Pull Request (PR) against `dev`. Table 5.4 documents the simulated Pull Request review metadata, reviewer comments, and quality gate sign-off:</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PR Audit Dimension</w:t>
                  </w:r>
                </w:p>
              </w:tc>
              <w:tc>
                <w:tcPr>
                  <w:tcW w:w="2200" w:type="dxa"/>
                  <w:shd w:fill="EAECEE"/>
                </w:tcPr>
                <w:p>
                  <w:pPr>
                    <w:spacing w:before="40" w:after="40" w:line="276" w:lineRule="auto"/>
                    <w:jc w:val="left"/>
                  </w:pPr>
                  <w:r>
                    <w:rPr>
                      <w:rFonts w:ascii="Calibri" w:hAnsi="Calibri"/>
                      <w:b/>
                      <w:sz w:val="19"/>
                    </w:rPr>
                    <w:t>Configured PR Attribute</w:t>
                  </w:r>
                </w:p>
              </w:tc>
              <w:tc>
                <w:tcPr>
                  <w:tcW w:w="2700" w:type="dxa"/>
                  <w:shd w:fill="EAECEE"/>
                </w:tcPr>
                <w:p>
                  <w:pPr>
                    <w:spacing w:before="40" w:after="40" w:line="276" w:lineRule="auto"/>
                    <w:jc w:val="left"/>
                  </w:pPr>
                  <w:r>
                    <w:rPr>
                      <w:rFonts w:ascii="Calibri" w:hAnsi="Calibri"/>
                      <w:b/>
                      <w:sz w:val="19"/>
                    </w:rPr>
                    <w:t>Reviewer Assessment &amp; Feedback</w:t>
                  </w:r>
                </w:p>
              </w:tc>
              <w:tc>
                <w:tcPr>
                  <w:tcW w:w="1500" w:type="dxa"/>
                  <w:shd w:fill="EAECEE"/>
                </w:tcPr>
                <w:p>
                  <w:pPr>
                    <w:spacing w:before="40" w:after="40" w:line="276" w:lineRule="auto"/>
                    <w:jc w:val="left"/>
                  </w:pPr>
                  <w:r>
                    <w:rPr>
                      <w:rFonts w:ascii="Calibri" w:hAnsi="Calibri"/>
                      <w:b/>
                      <w:sz w:val="19"/>
                    </w:rPr>
                    <w:t>Sign-Off Status</w:t>
                  </w:r>
                </w:p>
              </w:tc>
            </w:tr>
            <w:tr>
              <w:trPr>
                <w:cantSplit/>
              </w:trPr>
              <w:tc>
                <w:tcPr>
                  <w:tcW w:w="1500" w:type="dxa"/>
                </w:tcPr>
                <w:p>
                  <w:pPr>
                    <w:spacing w:before="40" w:after="40" w:line="276" w:lineRule="auto"/>
                    <w:jc w:val="left"/>
                  </w:pPr>
                  <w:r>
                    <w:rPr>
                      <w:rFonts w:ascii="Calibri" w:hAnsi="Calibri"/>
                      <w:b w:val="0"/>
                      <w:sz w:val="17"/>
                    </w:rPr>
                    <w:t>PR Identifier</w:t>
                  </w:r>
                </w:p>
              </w:tc>
              <w:tc>
                <w:tcPr>
                  <w:tcW w:w="2200" w:type="dxa"/>
                </w:tcPr>
                <w:p>
                  <w:pPr>
                    <w:spacing w:before="40" w:after="40" w:line="276" w:lineRule="auto"/>
                    <w:jc w:val="left"/>
                  </w:pPr>
                  <w:r>
                    <w:rPr>
                      <w:rFonts w:ascii="Calibri" w:hAnsi="Calibri"/>
                      <w:b w:val="0"/>
                      <w:sz w:val="17"/>
                    </w:rPr>
                    <w:t>Pull Request #1</w:t>
                  </w:r>
                </w:p>
              </w:tc>
              <w:tc>
                <w:tcPr>
                  <w:tcW w:w="2700" w:type="dxa"/>
                </w:tcPr>
                <w:p>
                  <w:pPr>
                    <w:spacing w:before="40" w:after="40" w:line="276" w:lineRule="auto"/>
                    <w:jc w:val="left"/>
                  </w:pPr>
                  <w:r>
                    <w:rPr>
                      <w:rFonts w:ascii="Calibri" w:hAnsi="Calibri"/>
                      <w:b w:val="0"/>
                      <w:sz w:val="17"/>
                    </w:rPr>
                    <w:t>Branch: feature/card-application-workflow -&gt; Target: dev</w:t>
                  </w:r>
                </w:p>
              </w:tc>
              <w:tc>
                <w:tcPr>
                  <w:tcW w:w="1500" w:type="dxa"/>
                </w:tcPr>
                <w:p>
                  <w:pPr>
                    <w:spacing w:before="40" w:after="40" w:line="276" w:lineRule="auto"/>
                    <w:jc w:val="left"/>
                  </w:pPr>
                  <w:r>
                    <w:rPr>
                      <w:rFonts w:ascii="Calibri" w:hAnsi="Calibri"/>
                      <w:b w:val="0"/>
                      <w:sz w:val="17"/>
                    </w:rPr>
                    <w:t>Verified</w:t>
                  </w:r>
                </w:p>
              </w:tc>
            </w:tr>
            <w:tr>
              <w:trPr>
                <w:cantSplit/>
              </w:trPr>
              <w:tc>
                <w:tcPr>
                  <w:tcW w:w="1500" w:type="dxa"/>
                </w:tcPr>
                <w:p>
                  <w:pPr>
                    <w:spacing w:before="40" w:after="40" w:line="276" w:lineRule="auto"/>
                    <w:jc w:val="left"/>
                  </w:pPr>
                  <w:r>
                    <w:rPr>
                      <w:rFonts w:ascii="Calibri" w:hAnsi="Calibri"/>
                      <w:b w:val="0"/>
                      <w:sz w:val="17"/>
                    </w:rPr>
                    <w:t>PR Title</w:t>
                  </w:r>
                </w:p>
              </w:tc>
              <w:tc>
                <w:tcPr>
                  <w:tcW w:w="2200" w:type="dxa"/>
                </w:tcPr>
                <w:p>
                  <w:pPr>
                    <w:spacing w:before="40" w:after="40" w:line="276" w:lineRule="auto"/>
                    <w:jc w:val="left"/>
                  </w:pPr>
                  <w:r>
                    <w:rPr>
                      <w:rFonts w:ascii="Calibri" w:hAnsi="Calibri"/>
                      <w:b w:val="0"/>
                      <w:sz w:val="17"/>
                    </w:rPr>
                    <w:t>feat(app): dynamic credit limit evaluation</w:t>
                  </w:r>
                </w:p>
              </w:tc>
              <w:tc>
                <w:tcPr>
                  <w:tcW w:w="2700" w:type="dxa"/>
                </w:tcPr>
                <w:p>
                  <w:pPr>
                    <w:spacing w:before="40" w:after="40" w:line="276" w:lineRule="auto"/>
                    <w:jc w:val="left"/>
                  </w:pPr>
                  <w:r>
                    <w:rPr>
                      <w:rFonts w:ascii="Calibri" w:hAnsi="Calibri"/>
                      <w:b w:val="0"/>
                      <w:sz w:val="17"/>
                    </w:rPr>
                    <w:t>Follows Conventional Commits standard with clear scope.</w:t>
                  </w:r>
                </w:p>
              </w:tc>
              <w:tc>
                <w:tcPr>
                  <w:tcW w:w="1500" w:type="dxa"/>
                </w:tcPr>
                <w:p>
                  <w:pPr>
                    <w:spacing w:before="40" w:after="40" w:line="276" w:lineRule="auto"/>
                    <w:jc w:val="left"/>
                  </w:pPr>
                  <w:r>
                    <w:rPr>
                      <w:rFonts w:ascii="Calibri" w:hAnsi="Calibri"/>
                      <w:b w:val="0"/>
                      <w:sz w:val="17"/>
                    </w:rPr>
                    <w:t>Approved</w:t>
                  </w:r>
                </w:p>
              </w:tc>
            </w:tr>
            <w:tr>
              <w:trPr>
                <w:cantSplit/>
              </w:trPr>
              <w:tc>
                <w:tcPr>
                  <w:tcW w:w="1500" w:type="dxa"/>
                </w:tcPr>
                <w:p>
                  <w:pPr>
                    <w:spacing w:before="40" w:after="40" w:line="276" w:lineRule="auto"/>
                    <w:jc w:val="left"/>
                  </w:pPr>
                  <w:r>
                    <w:rPr>
                      <w:rFonts w:ascii="Calibri" w:hAnsi="Calibri"/>
                      <w:b w:val="0"/>
                      <w:sz w:val="17"/>
                    </w:rPr>
                    <w:t>Code Review</w:t>
                  </w:r>
                </w:p>
              </w:tc>
              <w:tc>
                <w:tcPr>
                  <w:tcW w:w="2200" w:type="dxa"/>
                </w:tcPr>
                <w:p>
                  <w:pPr>
                    <w:spacing w:before="40" w:after="40" w:line="276" w:lineRule="auto"/>
                    <w:jc w:val="left"/>
                  </w:pPr>
                  <w:r>
                    <w:rPr>
                      <w:rFonts w:ascii="Calibri" w:hAnsi="Calibri"/>
                      <w:b w:val="0"/>
                      <w:sz w:val="17"/>
                    </w:rPr>
                    <w:t>Separation of Concerns</w:t>
                  </w:r>
                </w:p>
              </w:tc>
              <w:tc>
                <w:tcPr>
                  <w:tcW w:w="2700" w:type="dxa"/>
                </w:tcPr>
                <w:p>
                  <w:pPr>
                    <w:spacing w:before="40" w:after="40" w:line="276" w:lineRule="auto"/>
                    <w:jc w:val="left"/>
                  </w:pPr>
                  <w:r>
                    <w:rPr>
                      <w:rFonts w:ascii="Calibri" w:hAnsi="Calibri"/>
                      <w:b w:val="0"/>
                      <w:sz w:val="17"/>
                    </w:rPr>
                    <w:t>Eligibility calculation cleanly encapsulated in CreditCardService; Controller remains lightweight.</w:t>
                  </w:r>
                </w:p>
              </w:tc>
              <w:tc>
                <w:tcPr>
                  <w:tcW w:w="1500" w:type="dxa"/>
                </w:tcPr>
                <w:p>
                  <w:pPr>
                    <w:spacing w:before="40" w:after="40" w:line="276" w:lineRule="auto"/>
                    <w:jc w:val="left"/>
                  </w:pPr>
                  <w:r>
                    <w:rPr>
                      <w:rFonts w:ascii="Calibri" w:hAnsi="Calibri"/>
                      <w:b w:val="0"/>
                      <w:sz w:val="17"/>
                    </w:rPr>
                    <w:t>Approved (Lead)</w:t>
                  </w:r>
                </w:p>
              </w:tc>
            </w:tr>
            <w:tr>
              <w:trPr>
                <w:cantSplit/>
              </w:trPr>
              <w:tc>
                <w:tcPr>
                  <w:tcW w:w="1500" w:type="dxa"/>
                </w:tcPr>
                <w:p>
                  <w:pPr>
                    <w:spacing w:before="40" w:after="40" w:line="276" w:lineRule="auto"/>
                    <w:jc w:val="left"/>
                  </w:pPr>
                  <w:r>
                    <w:rPr>
                      <w:rFonts w:ascii="Calibri" w:hAnsi="Calibri"/>
                      <w:b w:val="0"/>
                      <w:sz w:val="17"/>
                    </w:rPr>
                    <w:t>Test Coverage</w:t>
                  </w:r>
                </w:p>
              </w:tc>
              <w:tc>
                <w:tcPr>
                  <w:tcW w:w="2200" w:type="dxa"/>
                </w:tcPr>
                <w:p>
                  <w:pPr>
                    <w:spacing w:before="40" w:after="40" w:line="276" w:lineRule="auto"/>
                    <w:jc w:val="left"/>
                  </w:pPr>
                  <w:r>
                    <w:rPr>
                      <w:rFonts w:ascii="Calibri" w:hAnsi="Calibri"/>
                      <w:b w:val="0"/>
                      <w:sz w:val="17"/>
                    </w:rPr>
                    <w:t>JUnit 5 Automated Tests</w:t>
                  </w:r>
                </w:p>
              </w:tc>
              <w:tc>
                <w:tcPr>
                  <w:tcW w:w="2700" w:type="dxa"/>
                </w:tcPr>
                <w:p>
                  <w:pPr>
                    <w:spacing w:before="40" w:after="40" w:line="276" w:lineRule="auto"/>
                    <w:jc w:val="left"/>
                  </w:pPr>
                  <w:r>
                    <w:rPr>
                      <w:rFonts w:ascii="Calibri" w:hAnsi="Calibri"/>
                      <w:b w:val="0"/>
                      <w:sz w:val="17"/>
                    </w:rPr>
                    <w:t>Added CreditCardApplicationWorkflowTest covering edge cases for tier capping.</w:t>
                  </w:r>
                </w:p>
              </w:tc>
              <w:tc>
                <w:tcPr>
                  <w:tcW w:w="1500" w:type="dxa"/>
                </w:tcPr>
                <w:p>
                  <w:pPr>
                    <w:spacing w:before="40" w:after="40" w:line="276" w:lineRule="auto"/>
                    <w:jc w:val="left"/>
                  </w:pPr>
                  <w:r>
                    <w:rPr>
                      <w:rFonts w:ascii="Calibri" w:hAnsi="Calibri"/>
                      <w:b w:val="0"/>
                      <w:sz w:val="17"/>
                    </w:rPr>
                    <w:t>Approved (QA)</w:t>
                  </w:r>
                </w:p>
              </w:tc>
            </w:tr>
            <w:tr>
              <w:trPr>
                <w:cantSplit/>
              </w:trPr>
              <w:tc>
                <w:tcPr>
                  <w:tcW w:w="1500" w:type="dxa"/>
                </w:tcPr>
                <w:p>
                  <w:pPr>
                    <w:spacing w:before="40" w:after="40" w:line="276" w:lineRule="auto"/>
                    <w:jc w:val="left"/>
                  </w:pPr>
                  <w:r>
                    <w:rPr>
                      <w:rFonts w:ascii="Calibri" w:hAnsi="Calibri"/>
                      <w:b w:val="0"/>
                      <w:sz w:val="17"/>
                    </w:rPr>
                    <w:t>Merge Feasibility</w:t>
                  </w:r>
                </w:p>
              </w:tc>
              <w:tc>
                <w:tcPr>
                  <w:tcW w:w="2200" w:type="dxa"/>
                </w:tcPr>
                <w:p>
                  <w:pPr>
                    <w:spacing w:before="40" w:after="40" w:line="276" w:lineRule="auto"/>
                    <w:jc w:val="left"/>
                  </w:pPr>
                  <w:r>
                    <w:rPr>
                      <w:rFonts w:ascii="Calibri" w:hAnsi="Calibri"/>
                      <w:b w:val="0"/>
                      <w:sz w:val="17"/>
                    </w:rPr>
                    <w:t>Mergeability Assessment</w:t>
                  </w:r>
                </w:p>
              </w:tc>
              <w:tc>
                <w:tcPr>
                  <w:tcW w:w="2700" w:type="dxa"/>
                </w:tcPr>
                <w:p>
                  <w:pPr>
                    <w:spacing w:before="40" w:after="40" w:line="276" w:lineRule="auto"/>
                    <w:jc w:val="left"/>
                  </w:pPr>
                  <w:r>
                    <w:rPr>
                      <w:rFonts w:ascii="Calibri" w:hAnsi="Calibri"/>
                      <w:b w:val="0"/>
                      <w:sz w:val="17"/>
                    </w:rPr>
                    <w:t>Clean merge without conflicts against dev trunk.</w:t>
                  </w:r>
                </w:p>
              </w:tc>
              <w:tc>
                <w:tcPr>
                  <w:tcW w:w="1500" w:type="dxa"/>
                </w:tcPr>
                <w:p>
                  <w:pPr>
                    <w:spacing w:before="40" w:after="40" w:line="276" w:lineRule="auto"/>
                    <w:jc w:val="left"/>
                  </w:pPr>
                  <w:r>
                    <w:rPr>
                      <w:rFonts w:ascii="Calibri" w:hAnsi="Calibri"/>
                      <w:b w:val="0"/>
                      <w:sz w:val="17"/>
                    </w:rPr>
                    <w:t>Ready to Merge</w:t>
                  </w:r>
                </w:p>
              </w:tc>
            </w:tr>
          </w:tbl>
          <w:p/>
          <w:p>
            <w:pPr>
              <w:keepNext/>
              <w:spacing w:before="120" w:after="40"/>
              <w:jc w:val="center"/>
            </w:pPr>
            <w:r>
              <w:drawing>
                <wp:inline xmlns:a="http://schemas.openxmlformats.org/drawingml/2006/main" xmlns:pic="http://schemas.openxmlformats.org/drawingml/2006/picture">
                  <wp:extent cx="4937760" cy="2763334"/>
                  <wp:docPr id="3" name="Picture 3"/>
                  <wp:cNvGraphicFramePr>
                    <a:graphicFrameLocks noChangeAspect="1"/>
                  </wp:cNvGraphicFramePr>
                  <a:graphic>
                    <a:graphicData uri="http://schemas.openxmlformats.org/drawingml/2006/picture">
                      <pic:pic>
                        <pic:nvPicPr>
                          <pic:cNvPr id="0" name="fig5_1_feature_branch_workflow.png"/>
                          <pic:cNvPicPr/>
                        </pic:nvPicPr>
                        <pic:blipFill>
                          <a:blip r:embed="rId24"/>
                          <a:stretch>
                            <a:fillRect/>
                          </a:stretch>
                        </pic:blipFill>
                        <pic:spPr>
                          <a:xfrm>
                            <a:off x="0" y="0"/>
                            <a:ext cx="4937760" cy="2763334"/>
                          </a:xfrm>
                          <a:prstGeom prst="rect"/>
                        </pic:spPr>
                      </pic:pic>
                    </a:graphicData>
                  </a:graphic>
                </wp:inline>
              </w:drawing>
            </w:r>
          </w:p>
          <w:p>
            <w:pPr>
              <w:keepNext/>
              <w:spacing w:before="40" w:after="160"/>
              <w:jc w:val="center"/>
            </w:pPr>
            <w:r>
              <w:rPr>
                <w:rFonts w:ascii="Calibri" w:hAnsi="Calibri"/>
                <w:b/>
                <w:sz w:val="20"/>
              </w:rPr>
              <w:t>Figure 5.2: Git Flow Feature Branching Lifecycle and Pull Request Quality Gate</w:t>
            </w:r>
          </w:p>
          <w:p>
            <w:pPr>
              <w:keepNext/>
              <w:spacing w:before="160" w:after="60" w:line="276" w:lineRule="auto"/>
            </w:pPr>
            <w:r>
              <w:rPr>
                <w:rFonts w:ascii="Calibri" w:hAnsi="Calibri"/>
                <w:b/>
                <w:sz w:val="24"/>
              </w:rPr>
              <w:t>5. Non-fast-forward merge into dev and commit graph audit</w:t>
            </w:r>
          </w:p>
          <w:p>
            <w:pPr>
              <w:spacing w:before="20" w:after="60" w:line="276" w:lineRule="auto"/>
            </w:pPr>
            <w:r>
              <w:rPr>
                <w:rFonts w:ascii="Calibri" w:hAnsi="Calibri"/>
                <w:sz w:val="22"/>
              </w:rPr>
              <w:t>Following PR approval, I executed a non-fast-forward merge (`git merge --no-ff`) into `dev`. The `--no-ff` flag forces Git to create an explicit merge commit, preserving the isolated history of the feature branch and facilitating clean tracking and rollbacks. The verified Git log graph confirms the merge:</w:t>
            </w:r>
          </w:p>
          <w:p>
            <w:pPr>
              <w:spacing w:before="20" w:after="60" w:line="276" w:lineRule="auto"/>
            </w:pPr>
            <w:r>
              <w:rPr>
                <w:rFonts w:ascii="Calibri" w:hAnsi="Calibri"/>
                <w:b/>
                <w:sz w:val="22"/>
              </w:rPr>
              <w:t>Git Commit Graph (git log --graph --oneline):</w:t>
              <w:br/>
            </w:r>
            <w:r>
              <w:rPr>
                <w:rFonts w:ascii="Calibri" w:hAnsi="Calibri"/>
                <w:sz w:val="22"/>
              </w:rPr>
              <w:t>*   7352dcd Merge pull request #1 from feature/card-application-workflow into dev</w:t>
              <w:br/>
              <w:t>|\</w:t>
              <w:br/>
              <w:t>| * e2b0d4b feat(application): implement dynamic credit limit evaluation and onboarding workflow</w:t>
              <w:br/>
              <w:t>|/</w:t>
              <w:br/>
              <w:t>* 08ce054 docs: compile Task 4 Git repository initialization report</w:t>
              <w:br/>
              <w:t>* 2aa4bd5 feat: initialize Credit Card Service Portal application skeleton and repository structure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sz w:val="22"/>
              </w:rPr>
              <w:t>In Task 5, I successfully demonstrated professional feature development using Git branching for the Credit Card Service Portal (CCSP). I isolated the first core workflow on a dedicated feature branch (`feature/card-application-workflow`), implementing dynamic credit limit evaluation algorithms that enforce a 40% income ceiling and card tier limits. I expanded the automated test suite with `CreditCardApplicationWorkflowTest.java`, achieving 100% pass across all 8 unit tests under Apache Maven. I conducted live Git operations spanning branch creation, staging, and Conventional Commits (`feat(application)`). Furthermore, I conducted a formal Pull Request simulation auditing code review notes, test coverage, and mergeability. Finally, I executed a non-fast-forward merge (`git merge --no-ff`) into the `dev` integration trunk (merge commit `7352dcd`), preserving complete commit history and establishing an auditable baseline for Task 6 MVP Completion and Git Collaboration.</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