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F7FCB" w14:textId="77777777" w:rsidR="00503620" w:rsidRPr="00503620" w:rsidRDefault="00503620" w:rsidP="00503620">
      <w:r w:rsidRPr="00503620">
        <w:t>All data is current and verified. Here are the 5 revised posts with source attributions inline — ready to copy-paste directly to LinkedIn.</w:t>
      </w:r>
    </w:p>
    <w:p w14:paraId="57D65A1F" w14:textId="77777777" w:rsidR="00503620" w:rsidRPr="00503620" w:rsidRDefault="00503620" w:rsidP="00503620">
      <w:r w:rsidRPr="00503620">
        <w:pict w14:anchorId="5BAF63E6">
          <v:rect id="_x0000_i1091" style="width:0;height:1.5pt" o:hralign="center" o:hrstd="t" o:hr="t" fillcolor="#a0a0a0" stroked="f"/>
        </w:pict>
      </w:r>
    </w:p>
    <w:p w14:paraId="554C4D1F" w14:textId="77777777" w:rsidR="00503620" w:rsidRPr="00503620" w:rsidRDefault="00503620" w:rsidP="00503620">
      <w:r w:rsidRPr="00503620">
        <w:rPr>
          <w:b/>
          <w:bCs/>
        </w:rPr>
        <w:t>POST 1 — The Macro Trend</w:t>
      </w:r>
    </w:p>
    <w:p w14:paraId="6B3793BF" w14:textId="77777777" w:rsidR="00503620" w:rsidRPr="00503620" w:rsidRDefault="00503620" w:rsidP="00503620">
      <w:r w:rsidRPr="00503620">
        <w:pict w14:anchorId="729853C8">
          <v:rect id="_x0000_i1092" style="width:0;height:1.5pt" o:hralign="center" o:hrstd="t" o:hr="t" fillcolor="#a0a0a0" stroked="f"/>
        </w:pict>
      </w:r>
    </w:p>
    <w:p w14:paraId="4E2BFF65" w14:textId="77777777" w:rsidR="00503620" w:rsidRPr="00503620" w:rsidRDefault="00503620" w:rsidP="00503620">
      <w:r w:rsidRPr="00503620">
        <w:rPr>
          <w:rFonts w:ascii="Cambria Math" w:hAnsi="Cambria Math" w:cs="Cambria Math"/>
        </w:rPr>
        <w:t>𝗜𝗻𝗱𝗶𝗮</w:t>
      </w:r>
      <w:r w:rsidRPr="00503620">
        <w:t>'</w:t>
      </w:r>
      <w:r w:rsidRPr="00503620">
        <w:rPr>
          <w:rFonts w:ascii="Cambria Math" w:hAnsi="Cambria Math" w:cs="Cambria Math"/>
        </w:rPr>
        <w:t>𝘀</w:t>
      </w:r>
      <w:r w:rsidRPr="00503620">
        <w:t xml:space="preserve"> </w:t>
      </w:r>
      <w:r w:rsidRPr="00503620">
        <w:rPr>
          <w:rFonts w:ascii="Cambria Math" w:hAnsi="Cambria Math" w:cs="Cambria Math"/>
        </w:rPr>
        <w:t>𝗕𝗙𝗦𝗜</w:t>
      </w:r>
      <w:r w:rsidRPr="00503620">
        <w:t xml:space="preserve"> </w:t>
      </w:r>
      <w:r w:rsidRPr="00503620">
        <w:rPr>
          <w:rFonts w:ascii="Cambria Math" w:hAnsi="Cambria Math" w:cs="Cambria Math"/>
        </w:rPr>
        <w:t>𝘀𝗲𝗰𝘁𝗼𝗿</w:t>
      </w:r>
      <w:r w:rsidRPr="00503620">
        <w:t xml:space="preserve"> </w:t>
      </w:r>
      <w:r w:rsidRPr="00503620">
        <w:rPr>
          <w:rFonts w:ascii="Cambria Math" w:hAnsi="Cambria Math" w:cs="Cambria Math"/>
        </w:rPr>
        <w:t>𝗶𝘀</w:t>
      </w:r>
      <w:r w:rsidRPr="00503620">
        <w:t xml:space="preserve"> </w:t>
      </w:r>
      <w:r w:rsidRPr="00503620">
        <w:rPr>
          <w:rFonts w:ascii="Cambria Math" w:hAnsi="Cambria Math" w:cs="Cambria Math"/>
        </w:rPr>
        <w:t>𝗯𝘂𝗶𝗹𝗱𝗶𝗻𝗴</w:t>
      </w:r>
      <w:r w:rsidRPr="00503620">
        <w:t xml:space="preserve"> </w:t>
      </w:r>
      <w:r w:rsidRPr="00503620">
        <w:rPr>
          <w:rFonts w:ascii="Cambria Math" w:hAnsi="Cambria Math" w:cs="Cambria Math"/>
        </w:rPr>
        <w:t>𝗶𝘁𝘀</w:t>
      </w:r>
      <w:r w:rsidRPr="00503620">
        <w:t xml:space="preserve"> </w:t>
      </w:r>
      <w:r w:rsidRPr="00503620">
        <w:rPr>
          <w:rFonts w:ascii="Cambria Math" w:hAnsi="Cambria Math" w:cs="Cambria Math"/>
        </w:rPr>
        <w:t>𝗼𝘄𝗻</w:t>
      </w:r>
      <w:r w:rsidRPr="00503620">
        <w:t xml:space="preserve"> </w:t>
      </w:r>
      <w:r w:rsidRPr="00503620">
        <w:rPr>
          <w:rFonts w:ascii="Cambria Math" w:hAnsi="Cambria Math" w:cs="Cambria Math"/>
        </w:rPr>
        <w:t>𝗔𝗜</w:t>
      </w:r>
      <w:r w:rsidRPr="00503620">
        <w:t xml:space="preserve"> </w:t>
      </w:r>
      <w:r w:rsidRPr="00503620">
        <w:rPr>
          <w:rFonts w:ascii="Cambria Math" w:hAnsi="Cambria Math" w:cs="Cambria Math"/>
        </w:rPr>
        <w:t>𝗯𝗿𝗮𝗶𝗻𝘀</w:t>
      </w:r>
      <w:r w:rsidRPr="00503620">
        <w:t xml:space="preserve">. </w:t>
      </w:r>
      <w:r w:rsidRPr="00503620">
        <w:rPr>
          <w:rFonts w:ascii="Cambria Math" w:hAnsi="Cambria Math" w:cs="Cambria Math"/>
        </w:rPr>
        <w:t>𝗚𝗖𝗖</w:t>
      </w:r>
      <w:r w:rsidRPr="00503620">
        <w:t xml:space="preserve"> </w:t>
      </w:r>
      <w:r w:rsidRPr="00503620">
        <w:rPr>
          <w:rFonts w:ascii="Cambria Math" w:hAnsi="Cambria Math" w:cs="Cambria Math"/>
        </w:rPr>
        <w:t>𝗯𝗮𝗻𝗸𝘀</w:t>
      </w:r>
      <w:r w:rsidRPr="00503620">
        <w:t xml:space="preserve"> </w:t>
      </w:r>
      <w:r w:rsidRPr="00503620">
        <w:rPr>
          <w:rFonts w:ascii="Cambria Math" w:hAnsi="Cambria Math" w:cs="Cambria Math"/>
        </w:rPr>
        <w:t>𝘀𝗵𝗼𝘂𝗹𝗱</w:t>
      </w:r>
      <w:r w:rsidRPr="00503620">
        <w:t xml:space="preserve"> </w:t>
      </w:r>
      <w:r w:rsidRPr="00503620">
        <w:rPr>
          <w:rFonts w:ascii="Cambria Math" w:hAnsi="Cambria Math" w:cs="Cambria Math"/>
        </w:rPr>
        <w:t>𝗯𝗲</w:t>
      </w:r>
      <w:r w:rsidRPr="00503620">
        <w:t xml:space="preserve"> </w:t>
      </w:r>
      <w:r w:rsidRPr="00503620">
        <w:rPr>
          <w:rFonts w:ascii="Cambria Math" w:hAnsi="Cambria Math" w:cs="Cambria Math"/>
        </w:rPr>
        <w:t>𝗽𝗮𝘆𝗶𝗻𝗴</w:t>
      </w:r>
      <w:r w:rsidRPr="00503620">
        <w:t xml:space="preserve"> </w:t>
      </w:r>
      <w:r w:rsidRPr="00503620">
        <w:rPr>
          <w:rFonts w:ascii="Cambria Math" w:hAnsi="Cambria Math" w:cs="Cambria Math"/>
        </w:rPr>
        <w:t>𝗰𝗹𝗼𝘀𝗲</w:t>
      </w:r>
      <w:r w:rsidRPr="00503620">
        <w:t xml:space="preserve"> </w:t>
      </w:r>
      <w:r w:rsidRPr="00503620">
        <w:rPr>
          <w:rFonts w:ascii="Cambria Math" w:hAnsi="Cambria Math" w:cs="Cambria Math"/>
        </w:rPr>
        <w:t>𝗮𝘁𝘁𝗲𝗻𝘁𝗶𝗼𝗻</w:t>
      </w:r>
      <w:r w:rsidRPr="00503620">
        <w:t>.</w:t>
      </w:r>
    </w:p>
    <w:p w14:paraId="08F1AD05" w14:textId="77777777" w:rsidR="00503620" w:rsidRPr="00503620" w:rsidRDefault="00503620" w:rsidP="00503620">
      <w:r w:rsidRPr="00503620">
        <w:t>In March 2025, EY India launched a fine-tuned LLM built specifically for the BFSI sector — trained on Indian banking data, multilingual, and delivering up to 50% cost savings in customer operations. (Source: EY India Newsroom, March 2025)</w:t>
      </w:r>
    </w:p>
    <w:p w14:paraId="3A875ECD" w14:textId="77777777" w:rsidR="00503620" w:rsidRPr="00503620" w:rsidRDefault="00503620" w:rsidP="00503620">
      <w:r w:rsidRPr="00503620">
        <w:t>In August 2025, the RBI's FREE-AI Committee — India's first comprehensive AI governance framework for financial services — formally endorsed indigenous, financial-sector-specific AI models and issued 26 recommendations governing their responsible deployment. (Source: RBI FREE-AI Report, August 2025)</w:t>
      </w:r>
    </w:p>
    <w:p w14:paraId="764CAAF9" w14:textId="77777777" w:rsidR="00503620" w:rsidRPr="00503620" w:rsidRDefault="00503620" w:rsidP="00503620">
      <w:r w:rsidRPr="00503620">
        <w:t>HDFC Bank has publicly committed to becoming an AI-first institution. SBI is accelerating GenAI investments. Bank of Baroda has launched AI-based virtual relationship managers. Setu's 'Sesame' — India's first BFSI-domain LLM — is already live across credit underwriting and fraud detection.</w:t>
      </w:r>
    </w:p>
    <w:p w14:paraId="7647FDC0" w14:textId="77777777" w:rsidR="00503620" w:rsidRPr="00503620" w:rsidRDefault="00503620" w:rsidP="00503620">
      <w:r w:rsidRPr="00503620">
        <w:t>The driver behind all of this? The RBI's data localisation mandate, reinforced by India's Digital Personal Data Protection Act 2023, means generic cloud AI is simply off the table for Indian banks. They are building sovereign, on-premise intelligence — and doing it at scale.</w:t>
      </w:r>
    </w:p>
    <w:p w14:paraId="42DEB326" w14:textId="77777777" w:rsidR="00503620" w:rsidRPr="00503620" w:rsidRDefault="00503620" w:rsidP="00503620">
      <w:r w:rsidRPr="00503620">
        <w:t>This is not experimentation. It is a structural shift.</w:t>
      </w:r>
    </w:p>
    <w:p w14:paraId="748B9124" w14:textId="77777777" w:rsidR="00503620" w:rsidRPr="00503620" w:rsidRDefault="00503620" w:rsidP="00503620">
      <w:r w:rsidRPr="00503620">
        <w:t>Now look at the GCC.</w:t>
      </w:r>
    </w:p>
    <w:p w14:paraId="294C1834" w14:textId="77777777" w:rsidR="00503620" w:rsidRPr="00503620" w:rsidRDefault="00503620" w:rsidP="00503620">
      <w:r w:rsidRPr="00503620">
        <w:t>The CBUAE issued its AI/ML guidance for licensed financial institutions in February 2026 — mandating board accountability, model governance, bias testing, and human review rights. SAMA has implemented a mandatory Cyber Security Framework. Qatar's QCB AI guidelines have been mandatory since September 2024. Dubai's DIFC declared itself the world's first AI-native financial centre in April 2026.</w:t>
      </w:r>
    </w:p>
    <w:p w14:paraId="67493BC2" w14:textId="77777777" w:rsidR="00503620" w:rsidRPr="00503620" w:rsidRDefault="00503620" w:rsidP="00503620">
      <w:r w:rsidRPr="00503620">
        <w:t>AI adoption across the GCC has already surged from 62% to 84% in just two years. (Source: McKinsey Global AI Survey, cited in CX Coast, March 2026)</w:t>
      </w:r>
    </w:p>
    <w:p w14:paraId="7F867C81" w14:textId="77777777" w:rsidR="00503620" w:rsidRPr="00503620" w:rsidRDefault="00503620" w:rsidP="00503620">
      <w:r w:rsidRPr="00503620">
        <w:t>The playbook India is running right now — building sovereign, regulated, domain-specific AI inside complex BFSI ecosystems — is precisely the playbook GCC banks will need to execute over the next 24 months.</w:t>
      </w:r>
    </w:p>
    <w:p w14:paraId="65636ACE" w14:textId="77777777" w:rsidR="00503620" w:rsidRPr="00503620" w:rsidRDefault="00503620" w:rsidP="00503620">
      <w:r w:rsidRPr="00503620">
        <w:lastRenderedPageBreak/>
        <w:t>The leaders who understand how that actually gets delivered — not just the technology, but the governance, vendor management, and compliance alignment — will be the ones GCC banks want at the table.</w:t>
      </w:r>
    </w:p>
    <w:p w14:paraId="32054A1D" w14:textId="77777777" w:rsidR="00503620" w:rsidRPr="00503620" w:rsidRDefault="00503620" w:rsidP="00503620">
      <w:r w:rsidRPr="00503620">
        <w:t>I've spent 15 years delivering transformation programs inside India's most regulated financial environments. That experience is no longer India-specific. It is a transferable asset.</w:t>
      </w:r>
    </w:p>
    <w:p w14:paraId="0FF8F5E2" w14:textId="77777777" w:rsidR="00503620" w:rsidRPr="00503620" w:rsidRDefault="00503620" w:rsidP="00503620">
      <w:r w:rsidRPr="00503620">
        <w:t>#BFSI #AITransformation #GCC #UAE #KSA #ProgramManagement #DigitalTransformation #FinancialServices</w:t>
      </w:r>
    </w:p>
    <w:p w14:paraId="5CFD8D2E" w14:textId="77777777" w:rsidR="00503620" w:rsidRPr="00503620" w:rsidRDefault="00503620" w:rsidP="00503620">
      <w:r w:rsidRPr="00503620">
        <w:pict w14:anchorId="58D308B4">
          <v:rect id="_x0000_i1093" style="width:0;height:1.5pt" o:hralign="center" o:hrstd="t" o:hr="t" fillcolor="#a0a0a0" stroked="f"/>
        </w:pict>
      </w:r>
    </w:p>
    <w:p w14:paraId="061E12C1" w14:textId="77777777" w:rsidR="00503620" w:rsidRPr="00503620" w:rsidRDefault="00503620" w:rsidP="00503620">
      <w:r w:rsidRPr="00503620">
        <w:rPr>
          <w:b/>
          <w:bCs/>
        </w:rPr>
        <w:t>POST 2 — The Practitioner's Take</w:t>
      </w:r>
    </w:p>
    <w:p w14:paraId="4AC21EF3" w14:textId="77777777" w:rsidR="00503620" w:rsidRPr="00503620" w:rsidRDefault="00503620" w:rsidP="00503620">
      <w:r w:rsidRPr="00503620">
        <w:pict w14:anchorId="3301D4B5">
          <v:rect id="_x0000_i1094" style="width:0;height:1.5pt" o:hralign="center" o:hrstd="t" o:hr="t" fillcolor="#a0a0a0" stroked="f"/>
        </w:pict>
      </w:r>
    </w:p>
    <w:p w14:paraId="142A29E5" w14:textId="77777777" w:rsidR="00503620" w:rsidRPr="00503620" w:rsidRDefault="00503620" w:rsidP="00503620">
      <w:r w:rsidRPr="00503620">
        <w:rPr>
          <w:rFonts w:ascii="Cambria Math" w:hAnsi="Cambria Math" w:cs="Cambria Math"/>
        </w:rPr>
        <w:t>𝗪𝗵𝗮𝘁</w:t>
      </w:r>
      <w:r w:rsidRPr="00503620">
        <w:t xml:space="preserve"> </w:t>
      </w:r>
      <w:r w:rsidRPr="00503620">
        <w:rPr>
          <w:rFonts w:ascii="Cambria Math" w:hAnsi="Cambria Math" w:cs="Cambria Math"/>
        </w:rPr>
        <w:t>𝗻𝗼𝗯𝗼𝗱𝘆</w:t>
      </w:r>
      <w:r w:rsidRPr="00503620">
        <w:t xml:space="preserve"> </w:t>
      </w:r>
      <w:r w:rsidRPr="00503620">
        <w:rPr>
          <w:rFonts w:ascii="Cambria Math" w:hAnsi="Cambria Math" w:cs="Cambria Math"/>
        </w:rPr>
        <w:t>𝘁𝗲𝗹𝗹𝘀</w:t>
      </w:r>
      <w:r w:rsidRPr="00503620">
        <w:t xml:space="preserve"> </w:t>
      </w:r>
      <w:r w:rsidRPr="00503620">
        <w:rPr>
          <w:rFonts w:ascii="Cambria Math" w:hAnsi="Cambria Math" w:cs="Cambria Math"/>
        </w:rPr>
        <w:t>𝘆𝗼𝘂</w:t>
      </w:r>
      <w:r w:rsidRPr="00503620">
        <w:t xml:space="preserve"> </w:t>
      </w:r>
      <w:r w:rsidRPr="00503620">
        <w:rPr>
          <w:rFonts w:ascii="Cambria Math" w:hAnsi="Cambria Math" w:cs="Cambria Math"/>
        </w:rPr>
        <w:t>𝗮𝗯𝗼𝘂𝘁</w:t>
      </w:r>
      <w:r w:rsidRPr="00503620">
        <w:t xml:space="preserve"> </w:t>
      </w:r>
      <w:r w:rsidRPr="00503620">
        <w:rPr>
          <w:rFonts w:ascii="Cambria Math" w:hAnsi="Cambria Math" w:cs="Cambria Math"/>
        </w:rPr>
        <w:t>𝗱𝗲𝗽𝗹𝗼𝘆𝗶𝗻𝗴</w:t>
      </w:r>
      <w:r w:rsidRPr="00503620">
        <w:t xml:space="preserve"> </w:t>
      </w:r>
      <w:r w:rsidRPr="00503620">
        <w:rPr>
          <w:rFonts w:ascii="Cambria Math" w:hAnsi="Cambria Math" w:cs="Cambria Math"/>
        </w:rPr>
        <w:t>𝗔𝗜</w:t>
      </w:r>
      <w:r w:rsidRPr="00503620">
        <w:t xml:space="preserve"> </w:t>
      </w:r>
      <w:r w:rsidRPr="00503620">
        <w:rPr>
          <w:rFonts w:ascii="Cambria Math" w:hAnsi="Cambria Math" w:cs="Cambria Math"/>
        </w:rPr>
        <w:t>𝗶𝗻𝘀𝗶𝗱𝗲</w:t>
      </w:r>
      <w:r w:rsidRPr="00503620">
        <w:t xml:space="preserve"> </w:t>
      </w:r>
      <w:r w:rsidRPr="00503620">
        <w:rPr>
          <w:rFonts w:ascii="Cambria Math" w:hAnsi="Cambria Math" w:cs="Cambria Math"/>
        </w:rPr>
        <w:t>𝗮</w:t>
      </w:r>
      <w:r w:rsidRPr="00503620">
        <w:t xml:space="preserve"> </w:t>
      </w:r>
      <w:r w:rsidRPr="00503620">
        <w:rPr>
          <w:rFonts w:ascii="Cambria Math" w:hAnsi="Cambria Math" w:cs="Cambria Math"/>
        </w:rPr>
        <w:t>𝗿𝗲𝗴𝘂𝗹𝗮𝘁𝗲𝗱</w:t>
      </w:r>
      <w:r w:rsidRPr="00503620">
        <w:t xml:space="preserve"> </w:t>
      </w:r>
      <w:r w:rsidRPr="00503620">
        <w:rPr>
          <w:rFonts w:ascii="Cambria Math" w:hAnsi="Cambria Math" w:cs="Cambria Math"/>
        </w:rPr>
        <w:t>𝗯𝗮𝗻𝗸</w:t>
      </w:r>
      <w:r w:rsidRPr="00503620">
        <w:t>.</w:t>
      </w:r>
    </w:p>
    <w:p w14:paraId="3095F2F6" w14:textId="77777777" w:rsidR="00503620" w:rsidRPr="00503620" w:rsidRDefault="00503620" w:rsidP="00503620">
      <w:r w:rsidRPr="00503620">
        <w:t>Everyone talks about the model. Nobody talks about the program.</w:t>
      </w:r>
    </w:p>
    <w:p w14:paraId="039686C3" w14:textId="77777777" w:rsidR="00503620" w:rsidRPr="00503620" w:rsidRDefault="00503620" w:rsidP="00503620">
      <w:r w:rsidRPr="00503620">
        <w:t>Research on Indian banks adopting local LLMs revealed something striking — not in the AI architecture, but in the economics and friction of delivery.</w:t>
      </w:r>
    </w:p>
    <w:p w14:paraId="40BC8D94" w14:textId="77777777" w:rsidR="00503620" w:rsidRPr="00503620" w:rsidRDefault="00503620" w:rsidP="00503620">
      <w:r w:rsidRPr="00503620">
        <w:t xml:space="preserve">On-premise, compliance-ready AI deployments in Indian banking carry a 25% cost premium over standard cloud projects. Initial private LLM deployments cost ₹20–50 lakhs, with ₹2–8 lakhs in monthly operating costs. That's before integration with legacy core banking, regulatory approval cycles, change management, and multi-vendor coordination. (Source: </w:t>
      </w:r>
      <w:proofErr w:type="spellStart"/>
      <w:r w:rsidRPr="00503620">
        <w:t>MoneyControl</w:t>
      </w:r>
      <w:proofErr w:type="spellEnd"/>
      <w:r w:rsidRPr="00503620">
        <w:t xml:space="preserve"> / Boolean &amp; Beyond deployment data, cited in local LLM adoption research, 2025)</w:t>
      </w:r>
    </w:p>
    <w:p w14:paraId="1C903D16" w14:textId="77777777" w:rsidR="00503620" w:rsidRPr="00503620" w:rsidRDefault="00503620" w:rsidP="00503620">
      <w:r w:rsidRPr="00503620">
        <w:t>And the RBI's FREE-AI report found something even more sobering: only 21% of surveyed Indian banks and NBFCs are currently deploying AI at all — despite overwhelming interest. (Source: RBI FREE-AI Committee Report, August 2025)</w:t>
      </w:r>
    </w:p>
    <w:p w14:paraId="6484320F" w14:textId="77777777" w:rsidR="00503620" w:rsidRPr="00503620" w:rsidRDefault="00503620" w:rsidP="00503620">
      <w:r w:rsidRPr="00503620">
        <w:t>This is where most AI initiatives quietly fail.</w:t>
      </w:r>
    </w:p>
    <w:p w14:paraId="3E8144B6" w14:textId="77777777" w:rsidR="00503620" w:rsidRPr="00503620" w:rsidRDefault="00503620" w:rsidP="00503620">
      <w:r w:rsidRPr="00503620">
        <w:t>The technology is ready. The governance infrastructure is not. The delivery discipline is not.</w:t>
      </w:r>
    </w:p>
    <w:p w14:paraId="0035DD1A" w14:textId="77777777" w:rsidR="00503620" w:rsidRPr="00503620" w:rsidRDefault="00503620" w:rsidP="00503620">
      <w:r w:rsidRPr="00503620">
        <w:t xml:space="preserve">In my work at PwC and </w:t>
      </w:r>
      <w:proofErr w:type="spellStart"/>
      <w:r w:rsidRPr="00503620">
        <w:t>ReBIT</w:t>
      </w:r>
      <w:proofErr w:type="spellEnd"/>
      <w:r w:rsidRPr="00503620">
        <w:t xml:space="preserve"> — delivering programs inside India's most tightly regulated financial environments — I've watched this pattern repeat. The proof-of-concept succeeds. The enterprise rollout stalls. Not because the model doesn't work. Because the program management doesn't hold.</w:t>
      </w:r>
    </w:p>
    <w:p w14:paraId="2D6FDFE6" w14:textId="77777777" w:rsidR="00503620" w:rsidRPr="00503620" w:rsidRDefault="00503620" w:rsidP="00503620">
      <w:r w:rsidRPr="00503620">
        <w:t>What actually bridges that gap: → Governance frameworks designed to survive stakeholder churn → Risk escalation mechanisms that don't slow delivery to a crawl → Cross-functional alignment between compliance, IT, and business → Vendor management discipline in multi-party ecosystems</w:t>
      </w:r>
    </w:p>
    <w:p w14:paraId="37ED4FE6" w14:textId="77777777" w:rsidR="00503620" w:rsidRPr="00503620" w:rsidRDefault="00503620" w:rsidP="00503620">
      <w:r w:rsidRPr="00503620">
        <w:lastRenderedPageBreak/>
        <w:t>The CBUAE's new AI/ML guidance (February 2026) now requires board accountability, model inventory, annual bias testing, and kill-switch capabilities from all UAE-licensed financial institutions. That is a program management challenge as much as a technology one.</w:t>
      </w:r>
    </w:p>
    <w:p w14:paraId="261F0E83" w14:textId="77777777" w:rsidR="00503620" w:rsidRPr="00503620" w:rsidRDefault="00503620" w:rsidP="00503620">
      <w:r w:rsidRPr="00503620">
        <w:t>GCC banks accelerating their BFSI AI journeys won't just need AI architects. They'll need program leaders who have felt the friction of regulated delivery firsthand — and know how to move through it.</w:t>
      </w:r>
    </w:p>
    <w:p w14:paraId="107C76E8" w14:textId="77777777" w:rsidR="00503620" w:rsidRPr="00503620" w:rsidRDefault="00503620" w:rsidP="00503620">
      <w:r w:rsidRPr="00503620">
        <w:t>That's earned expertise. Not certified.</w:t>
      </w:r>
    </w:p>
    <w:p w14:paraId="11EA686B" w14:textId="77777777" w:rsidR="00503620" w:rsidRPr="00503620" w:rsidRDefault="00503620" w:rsidP="00503620">
      <w:r w:rsidRPr="00503620">
        <w:t>#ProgramManagement #AIGovernance #BFSI #GCC #BankingTechnology #DigitalTransformation #UAE</w:t>
      </w:r>
    </w:p>
    <w:p w14:paraId="68B484F2" w14:textId="77777777" w:rsidR="00503620" w:rsidRPr="00503620" w:rsidRDefault="00503620" w:rsidP="00503620">
      <w:r w:rsidRPr="00503620">
        <w:pict w14:anchorId="6849EC22">
          <v:rect id="_x0000_i1095" style="width:0;height:1.5pt" o:hralign="center" o:hrstd="t" o:hr="t" fillcolor="#a0a0a0" stroked="f"/>
        </w:pict>
      </w:r>
    </w:p>
    <w:p w14:paraId="705D1AF7" w14:textId="77777777" w:rsidR="00503620" w:rsidRPr="00503620" w:rsidRDefault="00503620" w:rsidP="00503620">
      <w:r w:rsidRPr="00503620">
        <w:rPr>
          <w:b/>
          <w:bCs/>
        </w:rPr>
        <w:t>POST 3 — The Contrarian Insight</w:t>
      </w:r>
    </w:p>
    <w:p w14:paraId="3EE07AE1" w14:textId="77777777" w:rsidR="00503620" w:rsidRPr="00503620" w:rsidRDefault="00503620" w:rsidP="00503620">
      <w:r w:rsidRPr="00503620">
        <w:pict w14:anchorId="76F4C005">
          <v:rect id="_x0000_i1096" style="width:0;height:1.5pt" o:hralign="center" o:hrstd="t" o:hr="t" fillcolor="#a0a0a0" stroked="f"/>
        </w:pict>
      </w:r>
    </w:p>
    <w:p w14:paraId="44D6DB09" w14:textId="77777777" w:rsidR="00503620" w:rsidRPr="00503620" w:rsidRDefault="00503620" w:rsidP="00503620">
      <w:r w:rsidRPr="00503620">
        <w:rPr>
          <w:rFonts w:ascii="Cambria Math" w:hAnsi="Cambria Math" w:cs="Cambria Math"/>
        </w:rPr>
        <w:t>𝗗𝗼𝗺𝗮𝗶𝗻</w:t>
      </w:r>
      <w:r w:rsidRPr="00503620">
        <w:t xml:space="preserve"> </w:t>
      </w:r>
      <w:r w:rsidRPr="00503620">
        <w:rPr>
          <w:rFonts w:ascii="Cambria Math" w:hAnsi="Cambria Math" w:cs="Cambria Math"/>
        </w:rPr>
        <w:t>𝗟𝗟𝗠𝘀</w:t>
      </w:r>
      <w:r w:rsidRPr="00503620">
        <w:t xml:space="preserve"> </w:t>
      </w:r>
      <w:r w:rsidRPr="00503620">
        <w:rPr>
          <w:rFonts w:ascii="Cambria Math" w:hAnsi="Cambria Math" w:cs="Cambria Math"/>
        </w:rPr>
        <w:t>𝗮𝗿𝗲𝗻</w:t>
      </w:r>
      <w:r w:rsidRPr="00503620">
        <w:t>'</w:t>
      </w:r>
      <w:r w:rsidRPr="00503620">
        <w:rPr>
          <w:rFonts w:ascii="Cambria Math" w:hAnsi="Cambria Math" w:cs="Cambria Math"/>
        </w:rPr>
        <w:t>𝘁</w:t>
      </w:r>
      <w:r w:rsidRPr="00503620">
        <w:t xml:space="preserve"> </w:t>
      </w:r>
      <w:r w:rsidRPr="00503620">
        <w:rPr>
          <w:rFonts w:ascii="Cambria Math" w:hAnsi="Cambria Math" w:cs="Cambria Math"/>
        </w:rPr>
        <w:t>𝗮</w:t>
      </w:r>
      <w:r w:rsidRPr="00503620">
        <w:t xml:space="preserve"> </w:t>
      </w:r>
      <w:r w:rsidRPr="00503620">
        <w:rPr>
          <w:rFonts w:ascii="Cambria Math" w:hAnsi="Cambria Math" w:cs="Cambria Math"/>
        </w:rPr>
        <w:t>𝘁𝗲𝗰𝗵𝗻𝗼𝗹𝗼𝗴𝘆</w:t>
      </w:r>
      <w:r w:rsidRPr="00503620">
        <w:t xml:space="preserve"> </w:t>
      </w:r>
      <w:r w:rsidRPr="00503620">
        <w:rPr>
          <w:rFonts w:ascii="Cambria Math" w:hAnsi="Cambria Math" w:cs="Cambria Math"/>
        </w:rPr>
        <w:t>𝗽𝗿𝗼𝗯𝗹𝗲𝗺</w:t>
      </w:r>
      <w:r w:rsidRPr="00503620">
        <w:t xml:space="preserve">. </w:t>
      </w:r>
      <w:r w:rsidRPr="00503620">
        <w:rPr>
          <w:rFonts w:ascii="Cambria Math" w:hAnsi="Cambria Math" w:cs="Cambria Math"/>
        </w:rPr>
        <w:t>𝗧𝗵𝗲𝘆</w:t>
      </w:r>
      <w:r w:rsidRPr="00503620">
        <w:t>'</w:t>
      </w:r>
      <w:r w:rsidRPr="00503620">
        <w:rPr>
          <w:rFonts w:ascii="Cambria Math" w:hAnsi="Cambria Math" w:cs="Cambria Math"/>
        </w:rPr>
        <w:t>𝗿𝗲</w:t>
      </w:r>
      <w:r w:rsidRPr="00503620">
        <w:t xml:space="preserve"> </w:t>
      </w:r>
      <w:r w:rsidRPr="00503620">
        <w:rPr>
          <w:rFonts w:ascii="Cambria Math" w:hAnsi="Cambria Math" w:cs="Cambria Math"/>
        </w:rPr>
        <w:t>𝗮</w:t>
      </w:r>
      <w:r w:rsidRPr="00503620">
        <w:t xml:space="preserve"> </w:t>
      </w:r>
      <w:r w:rsidRPr="00503620">
        <w:rPr>
          <w:rFonts w:ascii="Cambria Math" w:hAnsi="Cambria Math" w:cs="Cambria Math"/>
        </w:rPr>
        <w:t>𝗱𝗲𝗹𝗶𝘃𝗲𝗿𝘆</w:t>
      </w:r>
      <w:r w:rsidRPr="00503620">
        <w:t xml:space="preserve"> </w:t>
      </w:r>
      <w:r w:rsidRPr="00503620">
        <w:rPr>
          <w:rFonts w:ascii="Cambria Math" w:hAnsi="Cambria Math" w:cs="Cambria Math"/>
        </w:rPr>
        <w:t>𝗽𝗿𝗼𝗯𝗹𝗲𝗺</w:t>
      </w:r>
      <w:r w:rsidRPr="00503620">
        <w:t>.</w:t>
      </w:r>
    </w:p>
    <w:p w14:paraId="019DC52F" w14:textId="77777777" w:rsidR="00503620" w:rsidRPr="00503620" w:rsidRDefault="00503620" w:rsidP="00503620">
      <w:r w:rsidRPr="00503620">
        <w:t>Indian banks are running a fascinating experiment. Instead of plugging into generic foundation models, they are fine-tuning domain-specific LLMs on internal data — credit files, KYC records, regulatory filings, call-centre transcripts.</w:t>
      </w:r>
    </w:p>
    <w:p w14:paraId="1CA2588B" w14:textId="77777777" w:rsidR="00503620" w:rsidRPr="00503620" w:rsidRDefault="00503620" w:rsidP="00503620">
      <w:r w:rsidRPr="00503620">
        <w:t xml:space="preserve">EY India's BFSI LLM (March 2025). Setu's Sesame — India's first BFSI-specific LLM. IBM and </w:t>
      </w:r>
      <w:proofErr w:type="spellStart"/>
      <w:r w:rsidRPr="00503620">
        <w:t>BharatGen</w:t>
      </w:r>
      <w:proofErr w:type="spellEnd"/>
      <w:r w:rsidRPr="00503620">
        <w:t xml:space="preserve"> building Indic multilingual models for banking. Sarvam AI training a 70-billion-parameter sovereign model under the </w:t>
      </w:r>
      <w:proofErr w:type="spellStart"/>
      <w:r w:rsidRPr="00503620">
        <w:t>IndiaAI</w:t>
      </w:r>
      <w:proofErr w:type="spellEnd"/>
      <w:r w:rsidRPr="00503620">
        <w:t xml:space="preserve"> Mission. The RBI's FREE-AI committee explicitly recommending indigenous, financial-sector-specific AI models.</w:t>
      </w:r>
    </w:p>
    <w:p w14:paraId="1B2B9661" w14:textId="77777777" w:rsidR="00503620" w:rsidRPr="00503620" w:rsidRDefault="00503620" w:rsidP="00503620">
      <w:r w:rsidRPr="00503620">
        <w:t>The technical ambition is real and the ecosystem is maturing fast.</w:t>
      </w:r>
    </w:p>
    <w:p w14:paraId="7234C9F6" w14:textId="77777777" w:rsidR="00503620" w:rsidRPr="00503620" w:rsidRDefault="00503620" w:rsidP="00503620">
      <w:r w:rsidRPr="00503620">
        <w:t>But here's what strikes me as a program professional: every one of these deployments faces the same non-technical blockers.</w:t>
      </w:r>
    </w:p>
    <w:p w14:paraId="6E34C5D5" w14:textId="77777777" w:rsidR="00503620" w:rsidRPr="00503620" w:rsidRDefault="00503620" w:rsidP="00503620">
      <w:r w:rsidRPr="00503620">
        <w:rPr>
          <w:rFonts w:ascii="Cambria Math" w:hAnsi="Cambria Math" w:cs="Cambria Math"/>
        </w:rPr>
        <w:t>𝟭</w:t>
      </w:r>
      <w:r w:rsidRPr="00503620">
        <w:t xml:space="preserve">. </w:t>
      </w:r>
      <w:r w:rsidRPr="00503620">
        <w:rPr>
          <w:rFonts w:ascii="Cambria Math" w:hAnsi="Cambria Math" w:cs="Cambria Math"/>
        </w:rPr>
        <w:t>𝗟𝗲𝗴𝗮𝗰𝘆</w:t>
      </w:r>
      <w:r w:rsidRPr="00503620">
        <w:t xml:space="preserve"> </w:t>
      </w:r>
      <w:r w:rsidRPr="00503620">
        <w:rPr>
          <w:rFonts w:ascii="Cambria Math" w:hAnsi="Cambria Math" w:cs="Cambria Math"/>
        </w:rPr>
        <w:t>𝗶𝗻𝘁𝗲𝗴𝗿𝗮𝘁𝗶𝗼𝗻</w:t>
      </w:r>
      <w:r w:rsidRPr="00503620">
        <w:t xml:space="preserve"> — most core banking systems were not designed to communicate with LLMs. Building those bridges without destabilising production environments is a program management problem, not an AI one.</w:t>
      </w:r>
    </w:p>
    <w:p w14:paraId="79966E57" w14:textId="77777777" w:rsidR="00503620" w:rsidRPr="00503620" w:rsidRDefault="00503620" w:rsidP="00503620">
      <w:r w:rsidRPr="00503620">
        <w:rPr>
          <w:rFonts w:ascii="Cambria Math" w:hAnsi="Cambria Math" w:cs="Cambria Math"/>
        </w:rPr>
        <w:t>𝟮</w:t>
      </w:r>
      <w:r w:rsidRPr="00503620">
        <w:t xml:space="preserve">. </w:t>
      </w:r>
      <w:r w:rsidRPr="00503620">
        <w:rPr>
          <w:rFonts w:ascii="Cambria Math" w:hAnsi="Cambria Math" w:cs="Cambria Math"/>
        </w:rPr>
        <w:t>𝗖𝗵𝗮𝗻𝗴𝗲</w:t>
      </w:r>
      <w:r w:rsidRPr="00503620">
        <w:t xml:space="preserve"> </w:t>
      </w:r>
      <w:r w:rsidRPr="00503620">
        <w:rPr>
          <w:rFonts w:ascii="Cambria Math" w:hAnsi="Cambria Math" w:cs="Cambria Math"/>
        </w:rPr>
        <w:t>𝗺𝗮𝗻𝗮𝗴𝗲𝗺𝗲𝗻𝘁</w:t>
      </w:r>
      <w:r w:rsidRPr="00503620">
        <w:t xml:space="preserve"> — credit analysts and risk officers don't automatically trust AI-generated assessments. Embedding AI into live workflows requires careful stakeholder design, not just a model deployment.</w:t>
      </w:r>
    </w:p>
    <w:p w14:paraId="1B140A73" w14:textId="77777777" w:rsidR="00503620" w:rsidRPr="00503620" w:rsidRDefault="00503620" w:rsidP="00503620">
      <w:r w:rsidRPr="00503620">
        <w:rPr>
          <w:rFonts w:ascii="Cambria Math" w:hAnsi="Cambria Math" w:cs="Cambria Math"/>
        </w:rPr>
        <w:t>𝟯</w:t>
      </w:r>
      <w:r w:rsidRPr="00503620">
        <w:t xml:space="preserve">. </w:t>
      </w:r>
      <w:r w:rsidRPr="00503620">
        <w:rPr>
          <w:rFonts w:ascii="Cambria Math" w:hAnsi="Cambria Math" w:cs="Cambria Math"/>
        </w:rPr>
        <w:t>𝗥𝗲𝗴𝘂𝗹𝗮𝘁𝗼𝗿𝘆</w:t>
      </w:r>
      <w:r w:rsidRPr="00503620">
        <w:t xml:space="preserve"> </w:t>
      </w:r>
      <w:r w:rsidRPr="00503620">
        <w:rPr>
          <w:rFonts w:ascii="Cambria Math" w:hAnsi="Cambria Math" w:cs="Cambria Math"/>
        </w:rPr>
        <w:t>𝗮𝗹𝗶𝗴𝗻𝗺𝗲𝗻𝘁</w:t>
      </w:r>
      <w:r w:rsidRPr="00503620">
        <w:t xml:space="preserve"> — every BFSI AI use case needs a compliance narrative that survives audits, not just demos. The RBI FREE-AI framework's 26 recommendations are now the reference standard. (Source: RBI FREE-AI Report, August 2025)</w:t>
      </w:r>
    </w:p>
    <w:p w14:paraId="6AE1A794" w14:textId="77777777" w:rsidR="00503620" w:rsidRPr="00503620" w:rsidRDefault="00503620" w:rsidP="00503620">
      <w:r w:rsidRPr="00503620">
        <w:rPr>
          <w:rFonts w:ascii="Cambria Math" w:hAnsi="Cambria Math" w:cs="Cambria Math"/>
        </w:rPr>
        <w:lastRenderedPageBreak/>
        <w:t>𝟰</w:t>
      </w:r>
      <w:r w:rsidRPr="00503620">
        <w:t xml:space="preserve">. </w:t>
      </w:r>
      <w:r w:rsidRPr="00503620">
        <w:rPr>
          <w:rFonts w:ascii="Cambria Math" w:hAnsi="Cambria Math" w:cs="Cambria Math"/>
        </w:rPr>
        <w:t>𝗠𝘂𝗹𝘁𝗶</w:t>
      </w:r>
      <w:r w:rsidRPr="00503620">
        <w:t>-</w:t>
      </w:r>
      <w:r w:rsidRPr="00503620">
        <w:rPr>
          <w:rFonts w:ascii="Cambria Math" w:hAnsi="Cambria Math" w:cs="Cambria Math"/>
        </w:rPr>
        <w:t>𝘃𝗲𝗻𝗱𝗼𝗿</w:t>
      </w:r>
      <w:r w:rsidRPr="00503620">
        <w:t xml:space="preserve"> </w:t>
      </w:r>
      <w:r w:rsidRPr="00503620">
        <w:rPr>
          <w:rFonts w:ascii="Cambria Math" w:hAnsi="Cambria Math" w:cs="Cambria Math"/>
        </w:rPr>
        <w:t>𝗱𝗲𝗹𝗶𝘃𝗲𝗿𝘆</w:t>
      </w:r>
      <w:r w:rsidRPr="00503620">
        <w:t xml:space="preserve"> — the infrastructure provider, the model vendor, the system integrator, the bank's internal IT, and the compliance function all need to move together, on the same timeline.</w:t>
      </w:r>
    </w:p>
    <w:p w14:paraId="6DE6D5BE" w14:textId="77777777" w:rsidR="00503620" w:rsidRPr="00503620" w:rsidRDefault="00503620" w:rsidP="00503620">
      <w:r w:rsidRPr="00503620">
        <w:t>The GCC is now building exactly this kind of BFSI AI stack. CBUAE, SAMA, Qatar's QCB — all tightening AI governance requirements in 2025–2026. Abu Dhabi's Falcon LLM family is already deployed across multiple institutions. Agentic AI is moving from pilots to enterprise programs.</w:t>
      </w:r>
    </w:p>
    <w:p w14:paraId="4BA2D954" w14:textId="77777777" w:rsidR="00503620" w:rsidRPr="00503620" w:rsidRDefault="00503620" w:rsidP="00503620">
      <w:r w:rsidRPr="00503620">
        <w:t>The institutions that navigate this well won't be those with the best model. They'll be those with the best program management discipline.</w:t>
      </w:r>
    </w:p>
    <w:p w14:paraId="4178365F" w14:textId="77777777" w:rsidR="00503620" w:rsidRPr="00503620" w:rsidRDefault="00503620" w:rsidP="00503620">
      <w:r w:rsidRPr="00503620">
        <w:t xml:space="preserve">I've delivered complex, multi-party, regulated programs inside </w:t>
      </w:r>
      <w:proofErr w:type="spellStart"/>
      <w:r w:rsidRPr="00503620">
        <w:t>ReBIT</w:t>
      </w:r>
      <w:proofErr w:type="spellEnd"/>
      <w:r w:rsidRPr="00503620">
        <w:t xml:space="preserve"> and PwC. The hardest thing is never the technology. It's making all the stakeholders move in the same direction at the same time.</w:t>
      </w:r>
    </w:p>
    <w:p w14:paraId="3BCA9F99" w14:textId="77777777" w:rsidR="00503620" w:rsidRPr="00503620" w:rsidRDefault="00503620" w:rsidP="00503620">
      <w:r w:rsidRPr="00503620">
        <w:t>GCC banks will discover this truth quickly. The question is whether they learn it the expensive way.</w:t>
      </w:r>
    </w:p>
    <w:p w14:paraId="67597630" w14:textId="77777777" w:rsidR="00503620" w:rsidRPr="00503620" w:rsidRDefault="00503620" w:rsidP="00503620">
      <w:r w:rsidRPr="00503620">
        <w:t>#AIinBanking #ProgramDelivery #BFSI #LLM #GCC #Transformation #RegTech</w:t>
      </w:r>
    </w:p>
    <w:p w14:paraId="6E1805D2" w14:textId="77777777" w:rsidR="00503620" w:rsidRPr="00503620" w:rsidRDefault="00503620" w:rsidP="00503620">
      <w:r w:rsidRPr="00503620">
        <w:pict w14:anchorId="267780B2">
          <v:rect id="_x0000_i1097" style="width:0;height:1.5pt" o:hralign="center" o:hrstd="t" o:hr="t" fillcolor="#a0a0a0" stroked="f"/>
        </w:pict>
      </w:r>
    </w:p>
    <w:p w14:paraId="2AA44931" w14:textId="77777777" w:rsidR="00503620" w:rsidRPr="00503620" w:rsidRDefault="00503620" w:rsidP="00503620">
      <w:r w:rsidRPr="00503620">
        <w:rPr>
          <w:b/>
          <w:bCs/>
        </w:rPr>
        <w:t>POST 4 — Personal Story / Credibility</w:t>
      </w:r>
    </w:p>
    <w:p w14:paraId="7B98B909" w14:textId="77777777" w:rsidR="00503620" w:rsidRPr="00503620" w:rsidRDefault="00503620" w:rsidP="00503620">
      <w:r w:rsidRPr="00503620">
        <w:pict w14:anchorId="5190F053">
          <v:rect id="_x0000_i1098" style="width:0;height:1.5pt" o:hralign="center" o:hrstd="t" o:hr="t" fillcolor="#a0a0a0" stroked="f"/>
        </w:pict>
      </w:r>
    </w:p>
    <w:p w14:paraId="2CFF7F1D" w14:textId="77777777" w:rsidR="00503620" w:rsidRPr="00503620" w:rsidRDefault="00503620" w:rsidP="00503620">
      <w:r w:rsidRPr="00503620">
        <w:rPr>
          <w:rFonts w:ascii="Cambria Math" w:hAnsi="Cambria Math" w:cs="Cambria Math"/>
        </w:rPr>
        <w:t>𝗜</w:t>
      </w:r>
      <w:r w:rsidRPr="00503620">
        <w:t xml:space="preserve"> </w:t>
      </w:r>
      <w:r w:rsidRPr="00503620">
        <w:rPr>
          <w:rFonts w:ascii="Cambria Math" w:hAnsi="Cambria Math" w:cs="Cambria Math"/>
        </w:rPr>
        <w:t>𝗵𝗲𝗹𝗽𝗲𝗱</w:t>
      </w:r>
      <w:r w:rsidRPr="00503620">
        <w:t xml:space="preserve"> </w:t>
      </w:r>
      <w:r w:rsidRPr="00503620">
        <w:rPr>
          <w:rFonts w:ascii="Cambria Math" w:hAnsi="Cambria Math" w:cs="Cambria Math"/>
        </w:rPr>
        <w:t>𝗱𝗲𝗹𝗶𝘃𝗲𝗿</w:t>
      </w:r>
      <w:r w:rsidRPr="00503620">
        <w:t xml:space="preserve"> </w:t>
      </w:r>
      <w:r w:rsidRPr="00503620">
        <w:rPr>
          <w:rFonts w:ascii="Cambria Math" w:hAnsi="Cambria Math" w:cs="Cambria Math"/>
        </w:rPr>
        <w:t>𝗽𝗿𝗼𝗴𝗿𝗮𝗺𝘀</w:t>
      </w:r>
      <w:r w:rsidRPr="00503620">
        <w:t xml:space="preserve"> </w:t>
      </w:r>
      <w:r w:rsidRPr="00503620">
        <w:rPr>
          <w:rFonts w:ascii="Cambria Math" w:hAnsi="Cambria Math" w:cs="Cambria Math"/>
        </w:rPr>
        <w:t>𝗶𝗻𝘀𝗶𝗱𝗲</w:t>
      </w:r>
      <w:r w:rsidRPr="00503620">
        <w:t xml:space="preserve"> </w:t>
      </w:r>
      <w:r w:rsidRPr="00503620">
        <w:rPr>
          <w:rFonts w:ascii="Cambria Math" w:hAnsi="Cambria Math" w:cs="Cambria Math"/>
        </w:rPr>
        <w:t>𝘁𝗵𝗲</w:t>
      </w:r>
      <w:r w:rsidRPr="00503620">
        <w:t xml:space="preserve"> </w:t>
      </w:r>
      <w:r w:rsidRPr="00503620">
        <w:rPr>
          <w:rFonts w:ascii="Cambria Math" w:hAnsi="Cambria Math" w:cs="Cambria Math"/>
        </w:rPr>
        <w:t>𝘁𝗲𝗰𝗵𝗻𝗼𝗹𝗼𝗴𝘆</w:t>
      </w:r>
      <w:r w:rsidRPr="00503620">
        <w:t xml:space="preserve"> </w:t>
      </w:r>
      <w:r w:rsidRPr="00503620">
        <w:rPr>
          <w:rFonts w:ascii="Cambria Math" w:hAnsi="Cambria Math" w:cs="Cambria Math"/>
        </w:rPr>
        <w:t>𝗮𝗿𝗺</w:t>
      </w:r>
      <w:r w:rsidRPr="00503620">
        <w:t xml:space="preserve"> </w:t>
      </w:r>
      <w:r w:rsidRPr="00503620">
        <w:rPr>
          <w:rFonts w:ascii="Cambria Math" w:hAnsi="Cambria Math" w:cs="Cambria Math"/>
        </w:rPr>
        <w:t>𝗼𝗳</w:t>
      </w:r>
      <w:r w:rsidRPr="00503620">
        <w:t xml:space="preserve"> </w:t>
      </w:r>
      <w:r w:rsidRPr="00503620">
        <w:rPr>
          <w:rFonts w:ascii="Cambria Math" w:hAnsi="Cambria Math" w:cs="Cambria Math"/>
        </w:rPr>
        <w:t>𝗜𝗻𝗱𝗶𝗮</w:t>
      </w:r>
      <w:r w:rsidRPr="00503620">
        <w:t>'</w:t>
      </w:r>
      <w:r w:rsidRPr="00503620">
        <w:rPr>
          <w:rFonts w:ascii="Cambria Math" w:hAnsi="Cambria Math" w:cs="Cambria Math"/>
        </w:rPr>
        <w:t>𝘀</w:t>
      </w:r>
      <w:r w:rsidRPr="00503620">
        <w:t xml:space="preserve"> </w:t>
      </w:r>
      <w:r w:rsidRPr="00503620">
        <w:rPr>
          <w:rFonts w:ascii="Cambria Math" w:hAnsi="Cambria Math" w:cs="Cambria Math"/>
        </w:rPr>
        <w:t>𝗰𝗲𝗻𝘁𝗿𝗮𝗹</w:t>
      </w:r>
      <w:r w:rsidRPr="00503620">
        <w:t xml:space="preserve"> </w:t>
      </w:r>
      <w:r w:rsidRPr="00503620">
        <w:rPr>
          <w:rFonts w:ascii="Cambria Math" w:hAnsi="Cambria Math" w:cs="Cambria Math"/>
        </w:rPr>
        <w:t>𝗯𝗮𝗻𝗸</w:t>
      </w:r>
      <w:r w:rsidRPr="00503620">
        <w:t xml:space="preserve">. </w:t>
      </w:r>
      <w:r w:rsidRPr="00503620">
        <w:rPr>
          <w:rFonts w:ascii="Cambria Math" w:hAnsi="Cambria Math" w:cs="Cambria Math"/>
        </w:rPr>
        <w:t>𝗛𝗲𝗿𝗲</w:t>
      </w:r>
      <w:r w:rsidRPr="00503620">
        <w:t>'</w:t>
      </w:r>
      <w:r w:rsidRPr="00503620">
        <w:rPr>
          <w:rFonts w:ascii="Cambria Math" w:hAnsi="Cambria Math" w:cs="Cambria Math"/>
        </w:rPr>
        <w:t>𝘀</w:t>
      </w:r>
      <w:r w:rsidRPr="00503620">
        <w:t xml:space="preserve"> </w:t>
      </w:r>
      <w:r w:rsidRPr="00503620">
        <w:rPr>
          <w:rFonts w:ascii="Cambria Math" w:hAnsi="Cambria Math" w:cs="Cambria Math"/>
        </w:rPr>
        <w:t>𝘄𝗵𝗮𝘁</w:t>
      </w:r>
      <w:r w:rsidRPr="00503620">
        <w:t xml:space="preserve"> </w:t>
      </w:r>
      <w:r w:rsidRPr="00503620">
        <w:rPr>
          <w:rFonts w:ascii="Cambria Math" w:hAnsi="Cambria Math" w:cs="Cambria Math"/>
        </w:rPr>
        <w:t>𝘁𝗵𝗮𝘁</w:t>
      </w:r>
      <w:r w:rsidRPr="00503620">
        <w:t xml:space="preserve"> </w:t>
      </w:r>
      <w:r w:rsidRPr="00503620">
        <w:rPr>
          <w:rFonts w:ascii="Cambria Math" w:hAnsi="Cambria Math" w:cs="Cambria Math"/>
        </w:rPr>
        <w:t>𝘁𝗮𝘂𝗴𝗵𝘁</w:t>
      </w:r>
      <w:r w:rsidRPr="00503620">
        <w:t xml:space="preserve"> </w:t>
      </w:r>
      <w:r w:rsidRPr="00503620">
        <w:rPr>
          <w:rFonts w:ascii="Cambria Math" w:hAnsi="Cambria Math" w:cs="Cambria Math"/>
        </w:rPr>
        <w:t>𝗺𝗲</w:t>
      </w:r>
      <w:r w:rsidRPr="00503620">
        <w:t xml:space="preserve"> </w:t>
      </w:r>
      <w:r w:rsidRPr="00503620">
        <w:rPr>
          <w:rFonts w:ascii="Cambria Math" w:hAnsi="Cambria Math" w:cs="Cambria Math"/>
        </w:rPr>
        <w:t>𝗮𝗯𝗼𝘂𝘁</w:t>
      </w:r>
      <w:r w:rsidRPr="00503620">
        <w:t xml:space="preserve"> </w:t>
      </w:r>
      <w:r w:rsidRPr="00503620">
        <w:rPr>
          <w:rFonts w:ascii="Cambria Math" w:hAnsi="Cambria Math" w:cs="Cambria Math"/>
        </w:rPr>
        <w:t>𝗔𝗜</w:t>
      </w:r>
      <w:r w:rsidRPr="00503620">
        <w:t xml:space="preserve"> </w:t>
      </w:r>
      <w:r w:rsidRPr="00503620">
        <w:rPr>
          <w:rFonts w:ascii="Cambria Math" w:hAnsi="Cambria Math" w:cs="Cambria Math"/>
        </w:rPr>
        <w:t>𝗴𝗼𝘃𝗲𝗿𝗻𝗮𝗻𝗰𝗲</w:t>
      </w:r>
      <w:r w:rsidRPr="00503620">
        <w:t>.</w:t>
      </w:r>
    </w:p>
    <w:p w14:paraId="60BC444A" w14:textId="77777777" w:rsidR="00503620" w:rsidRPr="00503620" w:rsidRDefault="00503620" w:rsidP="00503620">
      <w:r w:rsidRPr="00503620">
        <w:t xml:space="preserve">From 2021 to 2023, I was a Project Manager at Reserve Bank Information Technology </w:t>
      </w:r>
      <w:proofErr w:type="spellStart"/>
      <w:r w:rsidRPr="00503620">
        <w:t>Pvt.</w:t>
      </w:r>
      <w:proofErr w:type="spellEnd"/>
      <w:r w:rsidRPr="00503620">
        <w:t xml:space="preserve"> Ltd. (</w:t>
      </w:r>
      <w:proofErr w:type="spellStart"/>
      <w:r w:rsidRPr="00503620">
        <w:t>ReBIT</w:t>
      </w:r>
      <w:proofErr w:type="spellEnd"/>
      <w:r w:rsidRPr="00503620">
        <w:t>) — the technology arm of the Reserve Bank of India.</w:t>
      </w:r>
    </w:p>
    <w:p w14:paraId="3194B309" w14:textId="77777777" w:rsidR="00503620" w:rsidRPr="00503620" w:rsidRDefault="00503620" w:rsidP="00503620">
      <w:r w:rsidRPr="00503620">
        <w:t>It was not a comfortable assignment. Mission-critical programs. Zero tolerance for delivery drift. Regulatory stakeholders with direct oversight authority. Multiple concurrent workstreams across application development, infrastructure, and integration — inside an environment where every decision had downstream implications for India's financial system.</w:t>
      </w:r>
    </w:p>
    <w:p w14:paraId="30A5262E" w14:textId="77777777" w:rsidR="00503620" w:rsidRPr="00503620" w:rsidRDefault="00503620" w:rsidP="00503620">
      <w:r w:rsidRPr="00503620">
        <w:t>Reading the RBI's FREE-AI Committee Report (August 2025) brought something back to me.</w:t>
      </w:r>
    </w:p>
    <w:p w14:paraId="4AB6783E" w14:textId="77777777" w:rsidR="00503620" w:rsidRPr="00503620" w:rsidRDefault="00503620" w:rsidP="00503620">
      <w:r w:rsidRPr="00503620">
        <w:t>The RBI has always understood that AI governance is inseparable from data governance. The FREE-AI framework's seven guiding principles — covering fairness, transparency, accountability, and data sovereignty — are consistent with an institution that has thought carefully about where systemic risk lives in AI-enabled financial services.</w:t>
      </w:r>
    </w:p>
    <w:p w14:paraId="552FD1F1" w14:textId="77777777" w:rsidR="00503620" w:rsidRPr="00503620" w:rsidRDefault="00503620" w:rsidP="00503620">
      <w:r w:rsidRPr="00503620">
        <w:t xml:space="preserve">The banks now deploying domain LLMs are building on years of regulatory scaffolding that institutions like </w:t>
      </w:r>
      <w:proofErr w:type="spellStart"/>
      <w:r w:rsidRPr="00503620">
        <w:t>ReBIT</w:t>
      </w:r>
      <w:proofErr w:type="spellEnd"/>
      <w:r w:rsidRPr="00503620">
        <w:t xml:space="preserve"> helped construct. Data localisation frameworks. Audit trails. Compliance architectures. These are not afterthoughts — they are the foundation.</w:t>
      </w:r>
    </w:p>
    <w:p w14:paraId="2695E837" w14:textId="77777777" w:rsidR="00503620" w:rsidRPr="00503620" w:rsidRDefault="00503620" w:rsidP="00503620">
      <w:r w:rsidRPr="00503620">
        <w:lastRenderedPageBreak/>
        <w:t>The FREE-AI report found that only 21% of surveyed regulated entities are currently deploying AI systems — primarily large private and public sector banks. The majority, particularly smaller entities, remain in a watch-and-wait posture, wary of cost and compliance risk. (Source: RBI FREE-AI Report, August 2025)</w:t>
      </w:r>
    </w:p>
    <w:p w14:paraId="5FFA3B67" w14:textId="77777777" w:rsidR="00503620" w:rsidRPr="00503620" w:rsidRDefault="00503620" w:rsidP="00503620">
      <w:r w:rsidRPr="00503620">
        <w:t xml:space="preserve">What I learned at </w:t>
      </w:r>
      <w:proofErr w:type="spellStart"/>
      <w:r w:rsidRPr="00503620">
        <w:t>ReBIT</w:t>
      </w:r>
      <w:proofErr w:type="spellEnd"/>
      <w:r w:rsidRPr="00503620">
        <w:t>:</w:t>
      </w:r>
    </w:p>
    <w:p w14:paraId="1DC5CBD1" w14:textId="77777777" w:rsidR="00503620" w:rsidRPr="00503620" w:rsidRDefault="00503620" w:rsidP="00503620">
      <w:r w:rsidRPr="00503620">
        <w:t>In regulated environments, speed is not the enemy of compliance. Poor governance is. When you design programs with the regulatory narrative embedded from day one — not bolted on at the end — you move faster. Escalations reduce. Approvals accelerate. Vendor alignment improves.</w:t>
      </w:r>
    </w:p>
    <w:p w14:paraId="4828CBE5" w14:textId="77777777" w:rsidR="00503620" w:rsidRPr="00503620" w:rsidRDefault="00503620" w:rsidP="00503620">
      <w:r w:rsidRPr="00503620">
        <w:t>Now look at the GCC. The CBUAE's new AI guidance (February 2026) mandates board-level responsibility, model inventory, and human oversight requirements for all licensed financial institutions — mirroring precisely the governance discipline the RBI has been building for years.</w:t>
      </w:r>
    </w:p>
    <w:p w14:paraId="6022E828" w14:textId="77777777" w:rsidR="00503620" w:rsidRPr="00503620" w:rsidRDefault="00503620" w:rsidP="00503620">
      <w:r w:rsidRPr="00503620">
        <w:t>The GCC is not reinventing the wheel. It is following a path that India's regulators have already mapped. The leaders who understand that path — and have delivered programs along it — are exactly who GCC banks need right now.</w:t>
      </w:r>
    </w:p>
    <w:p w14:paraId="363129D0" w14:textId="77777777" w:rsidR="00503620" w:rsidRPr="00503620" w:rsidRDefault="00503620" w:rsidP="00503620">
      <w:r w:rsidRPr="00503620">
        <w:t>#BFSI #RegulatoryCompliance #AIGovernance #ProgramManagement #GCC #UAE #ReBIT #DigitalTransformation</w:t>
      </w:r>
    </w:p>
    <w:p w14:paraId="171DDDE4" w14:textId="77777777" w:rsidR="00503620" w:rsidRPr="00503620" w:rsidRDefault="00503620" w:rsidP="00503620">
      <w:r w:rsidRPr="00503620">
        <w:pict w14:anchorId="40607AD1">
          <v:rect id="_x0000_i1099" style="width:0;height:1.5pt" o:hralign="center" o:hrstd="t" o:hr="t" fillcolor="#a0a0a0" stroked="f"/>
        </w:pict>
      </w:r>
    </w:p>
    <w:p w14:paraId="6FD638AF" w14:textId="77777777" w:rsidR="00503620" w:rsidRPr="00503620" w:rsidRDefault="00503620" w:rsidP="00503620">
      <w:r w:rsidRPr="00503620">
        <w:rPr>
          <w:b/>
          <w:bCs/>
        </w:rPr>
        <w:t>POST 5 — Direct Positioning</w:t>
      </w:r>
    </w:p>
    <w:p w14:paraId="08498F02" w14:textId="77777777" w:rsidR="00503620" w:rsidRPr="00503620" w:rsidRDefault="00503620" w:rsidP="00503620">
      <w:r w:rsidRPr="00503620">
        <w:pict w14:anchorId="50547586">
          <v:rect id="_x0000_i1100" style="width:0;height:1.5pt" o:hralign="center" o:hrstd="t" o:hr="t" fillcolor="#a0a0a0" stroked="f"/>
        </w:pict>
      </w:r>
    </w:p>
    <w:p w14:paraId="08FFF5E7" w14:textId="77777777" w:rsidR="00503620" w:rsidRPr="00503620" w:rsidRDefault="00503620" w:rsidP="00503620">
      <w:r w:rsidRPr="00503620">
        <w:rPr>
          <w:rFonts w:ascii="Cambria Math" w:hAnsi="Cambria Math" w:cs="Cambria Math"/>
        </w:rPr>
        <w:t>𝗜</w:t>
      </w:r>
      <w:r w:rsidRPr="00503620">
        <w:t>'</w:t>
      </w:r>
      <w:r w:rsidRPr="00503620">
        <w:rPr>
          <w:rFonts w:ascii="Cambria Math" w:hAnsi="Cambria Math" w:cs="Cambria Math"/>
        </w:rPr>
        <w:t>𝗺</w:t>
      </w:r>
      <w:r w:rsidRPr="00503620">
        <w:t xml:space="preserve"> </w:t>
      </w:r>
      <w:r w:rsidRPr="00503620">
        <w:rPr>
          <w:rFonts w:ascii="Cambria Math" w:hAnsi="Cambria Math" w:cs="Cambria Math"/>
        </w:rPr>
        <w:t>𝗯𝗿𝗶𝗻𝗴𝗶𝗻𝗴</w:t>
      </w:r>
      <w:r w:rsidRPr="00503620">
        <w:t xml:space="preserve"> </w:t>
      </w:r>
      <w:r w:rsidRPr="00503620">
        <w:rPr>
          <w:rFonts w:ascii="Cambria Math" w:hAnsi="Cambria Math" w:cs="Cambria Math"/>
        </w:rPr>
        <w:t>𝟭𝟱</w:t>
      </w:r>
      <w:r w:rsidRPr="00503620">
        <w:t xml:space="preserve"> </w:t>
      </w:r>
      <w:r w:rsidRPr="00503620">
        <w:rPr>
          <w:rFonts w:ascii="Cambria Math" w:hAnsi="Cambria Math" w:cs="Cambria Math"/>
        </w:rPr>
        <w:t>𝘆𝗲𝗮𝗿𝘀</w:t>
      </w:r>
      <w:r w:rsidRPr="00503620">
        <w:t xml:space="preserve"> </w:t>
      </w:r>
      <w:r w:rsidRPr="00503620">
        <w:rPr>
          <w:rFonts w:ascii="Cambria Math" w:hAnsi="Cambria Math" w:cs="Cambria Math"/>
        </w:rPr>
        <w:t>𝗼𝗳</w:t>
      </w:r>
      <w:r w:rsidRPr="00503620">
        <w:t xml:space="preserve"> </w:t>
      </w:r>
      <w:r w:rsidRPr="00503620">
        <w:rPr>
          <w:rFonts w:ascii="Cambria Math" w:hAnsi="Cambria Math" w:cs="Cambria Math"/>
        </w:rPr>
        <w:t>𝗜𝗻𝗱𝗶𝗮𝗻</w:t>
      </w:r>
      <w:r w:rsidRPr="00503620">
        <w:t xml:space="preserve"> </w:t>
      </w:r>
      <w:r w:rsidRPr="00503620">
        <w:rPr>
          <w:rFonts w:ascii="Cambria Math" w:hAnsi="Cambria Math" w:cs="Cambria Math"/>
        </w:rPr>
        <w:t>𝗕𝗙𝗦𝗜</w:t>
      </w:r>
      <w:r w:rsidRPr="00503620">
        <w:t xml:space="preserve"> </w:t>
      </w:r>
      <w:r w:rsidRPr="00503620">
        <w:rPr>
          <w:rFonts w:ascii="Cambria Math" w:hAnsi="Cambria Math" w:cs="Cambria Math"/>
        </w:rPr>
        <w:t>𝗱𝗲𝗹𝗶𝘃𝗲𝗿𝘆</w:t>
      </w:r>
      <w:r w:rsidRPr="00503620">
        <w:t xml:space="preserve"> </w:t>
      </w:r>
      <w:r w:rsidRPr="00503620">
        <w:rPr>
          <w:rFonts w:ascii="Cambria Math" w:hAnsi="Cambria Math" w:cs="Cambria Math"/>
        </w:rPr>
        <w:t>𝗲𝘅𝗽𝗲𝗿𝗶𝗲𝗻𝗰𝗲</w:t>
      </w:r>
      <w:r w:rsidRPr="00503620">
        <w:t xml:space="preserve"> </w:t>
      </w:r>
      <w:r w:rsidRPr="00503620">
        <w:rPr>
          <w:rFonts w:ascii="Cambria Math" w:hAnsi="Cambria Math" w:cs="Cambria Math"/>
        </w:rPr>
        <w:t>𝘁𝗼</w:t>
      </w:r>
      <w:r w:rsidRPr="00503620">
        <w:t xml:space="preserve"> </w:t>
      </w:r>
      <w:r w:rsidRPr="00503620">
        <w:rPr>
          <w:rFonts w:ascii="Cambria Math" w:hAnsi="Cambria Math" w:cs="Cambria Math"/>
        </w:rPr>
        <w:t>𝘁𝗵𝗲</w:t>
      </w:r>
      <w:r w:rsidRPr="00503620">
        <w:t xml:space="preserve"> </w:t>
      </w:r>
      <w:r w:rsidRPr="00503620">
        <w:rPr>
          <w:rFonts w:ascii="Cambria Math" w:hAnsi="Cambria Math" w:cs="Cambria Math"/>
        </w:rPr>
        <w:t>𝗠𝗶𝗱𝗱𝗹𝗲</w:t>
      </w:r>
      <w:r w:rsidRPr="00503620">
        <w:t xml:space="preserve"> </w:t>
      </w:r>
      <w:r w:rsidRPr="00503620">
        <w:rPr>
          <w:rFonts w:ascii="Cambria Math" w:hAnsi="Cambria Math" w:cs="Cambria Math"/>
        </w:rPr>
        <w:t>𝗘𝗮𝘀𝘁</w:t>
      </w:r>
      <w:r w:rsidRPr="00503620">
        <w:t xml:space="preserve">. </w:t>
      </w:r>
      <w:r w:rsidRPr="00503620">
        <w:rPr>
          <w:rFonts w:ascii="Cambria Math" w:hAnsi="Cambria Math" w:cs="Cambria Math"/>
        </w:rPr>
        <w:t>𝗛𝗲𝗿𝗲</w:t>
      </w:r>
      <w:r w:rsidRPr="00503620">
        <w:t>'</w:t>
      </w:r>
      <w:r w:rsidRPr="00503620">
        <w:rPr>
          <w:rFonts w:ascii="Cambria Math" w:hAnsi="Cambria Math" w:cs="Cambria Math"/>
        </w:rPr>
        <w:t>𝘀</w:t>
      </w:r>
      <w:r w:rsidRPr="00503620">
        <w:t xml:space="preserve"> </w:t>
      </w:r>
      <w:r w:rsidRPr="00503620">
        <w:rPr>
          <w:rFonts w:ascii="Cambria Math" w:hAnsi="Cambria Math" w:cs="Cambria Math"/>
        </w:rPr>
        <w:t>𝘄𝗵𝘆</w:t>
      </w:r>
      <w:r w:rsidRPr="00503620">
        <w:t xml:space="preserve"> </w:t>
      </w:r>
      <w:r w:rsidRPr="00503620">
        <w:rPr>
          <w:rFonts w:ascii="Cambria Math" w:hAnsi="Cambria Math" w:cs="Cambria Math"/>
        </w:rPr>
        <w:t>𝘁𝗵𝗶𝘀</w:t>
      </w:r>
      <w:r w:rsidRPr="00503620">
        <w:t xml:space="preserve"> </w:t>
      </w:r>
      <w:r w:rsidRPr="00503620">
        <w:rPr>
          <w:rFonts w:ascii="Cambria Math" w:hAnsi="Cambria Math" w:cs="Cambria Math"/>
        </w:rPr>
        <w:t>𝗺𝗮𝘁𝘁𝗲𝗿𝘀</w:t>
      </w:r>
      <w:r w:rsidRPr="00503620">
        <w:t xml:space="preserve"> </w:t>
      </w:r>
      <w:r w:rsidRPr="00503620">
        <w:rPr>
          <w:rFonts w:ascii="Cambria Math" w:hAnsi="Cambria Math" w:cs="Cambria Math"/>
        </w:rPr>
        <w:t>𝗿𝗶𝗴𝗵𝘁</w:t>
      </w:r>
      <w:r w:rsidRPr="00503620">
        <w:t xml:space="preserve"> </w:t>
      </w:r>
      <w:r w:rsidRPr="00503620">
        <w:rPr>
          <w:rFonts w:ascii="Cambria Math" w:hAnsi="Cambria Math" w:cs="Cambria Math"/>
        </w:rPr>
        <w:t>𝗻𝗼𝘄</w:t>
      </w:r>
      <w:r w:rsidRPr="00503620">
        <w:t>.</w:t>
      </w:r>
    </w:p>
    <w:p w14:paraId="5E895EE8" w14:textId="77777777" w:rsidR="00503620" w:rsidRPr="00503620" w:rsidRDefault="00503620" w:rsidP="00503620">
      <w:r w:rsidRPr="00503620">
        <w:t>The GCC's financial sector is at a genuine inflection point.</w:t>
      </w:r>
    </w:p>
    <w:p w14:paraId="570AC8C4" w14:textId="77777777" w:rsidR="00503620" w:rsidRPr="00503620" w:rsidRDefault="00503620" w:rsidP="00503620">
      <w:r w:rsidRPr="00503620">
        <w:t>AI adoption across the GCC has surged to 84% — the UAE reports 97% AI adoption across government sectors. Saudi Arabia committed $14.9 billion to AI infrastructure in a single policy cycle. Dubai's DIFC declared itself the world's first AI-native financial centre in April 2026. (Source: McKinsey Global AI Survey / CX Coast, March 2026)</w:t>
      </w:r>
    </w:p>
    <w:p w14:paraId="53C4E2EA" w14:textId="77777777" w:rsidR="00503620" w:rsidRPr="00503620" w:rsidRDefault="00503620" w:rsidP="00503620">
      <w:r w:rsidRPr="00503620">
        <w:t>And the regulatory environment is hardening fast. CBUAE AI/ML guidance issued February 2026. SAMA's mandatory Cyber Security Framework live. Qatar's QCB AI guidelines mandatory since 2024. A CBUAE Law regularisation deadline of September 2026 now applies to all licensed financial institutions and their technology providers.</w:t>
      </w:r>
    </w:p>
    <w:p w14:paraId="4342116F" w14:textId="77777777" w:rsidR="00503620" w:rsidRPr="00503620" w:rsidRDefault="00503620" w:rsidP="00503620">
      <w:r w:rsidRPr="00503620">
        <w:t>The ambition is real. The investment is flowing. The transformation programs are being scoped — and the talent gap is real.</w:t>
      </w:r>
    </w:p>
    <w:p w14:paraId="58A3B4C7" w14:textId="77777777" w:rsidR="00503620" w:rsidRPr="00503620" w:rsidRDefault="00503620" w:rsidP="00503620">
      <w:r w:rsidRPr="00503620">
        <w:lastRenderedPageBreak/>
        <w:t>What GCC banks and financial institutions need right now isn't just program managers. They need program leaders who know what it actually takes to deliver AI-enabled transformation inside heavily regulated financial environments — governance-first, multi-workstream, multi-vendor, with board-level accountability and no room for delivery drift.</w:t>
      </w:r>
    </w:p>
    <w:p w14:paraId="1B5B0DE3" w14:textId="77777777" w:rsidR="00503620" w:rsidRPr="00503620" w:rsidRDefault="00503620" w:rsidP="00503620">
      <w:r w:rsidRPr="00503620">
        <w:t>That is the environment I have operated in for 15 years.</w:t>
      </w:r>
    </w:p>
    <w:p w14:paraId="0F307DE8" w14:textId="77777777" w:rsidR="00503620" w:rsidRPr="00503620" w:rsidRDefault="00503620" w:rsidP="00503620">
      <w:r w:rsidRPr="00503620">
        <w:t xml:space="preserve">→ Programs up to ₹75 Cr across multi-workstream BFSI transformation → Regulatory delivery at </w:t>
      </w:r>
      <w:proofErr w:type="spellStart"/>
      <w:r w:rsidRPr="00503620">
        <w:t>ReBIT</w:t>
      </w:r>
      <w:proofErr w:type="spellEnd"/>
      <w:r w:rsidRPr="00503620">
        <w:t xml:space="preserve"> — technology backbone of the Reserve Bank of India → Technical transformation assessments at PwC — covering application architecture, </w:t>
      </w:r>
      <w:proofErr w:type="spellStart"/>
      <w:r w:rsidRPr="00503620">
        <w:t>DevSecOps</w:t>
      </w:r>
      <w:proofErr w:type="spellEnd"/>
      <w:r w:rsidRPr="00503620">
        <w:t xml:space="preserve"> maturity, cloud posture, and legacy modernisation for BFSI clients → AI-enabled delivery — applied GenAI to reporting automation, risk identification, and capacity optimisation (AWS Bedrock, Google Gemini, Anthropic models) → </w:t>
      </w:r>
      <w:proofErr w:type="spellStart"/>
      <w:r w:rsidRPr="00503620">
        <w:t>PgMP</w:t>
      </w:r>
      <w:proofErr w:type="spellEnd"/>
      <w:r w:rsidRPr="00503620">
        <w:t xml:space="preserve"> + PMP certified | OCI GenAI Professional | Google GenAI Leader | AWS AI Practitioner</w:t>
      </w:r>
    </w:p>
    <w:p w14:paraId="525AE8D9" w14:textId="77777777" w:rsidR="00503620" w:rsidRPr="00503620" w:rsidRDefault="00503620" w:rsidP="00503620">
      <w:r w:rsidRPr="00503620">
        <w:t>India's regulatory environment has been a forcing function for delivery excellence for decades. That discipline is exactly what GCC institutions need as they move from AI ambition to AI execution.</w:t>
      </w:r>
    </w:p>
    <w:p w14:paraId="04A3B62F" w14:textId="77777777" w:rsidR="00503620" w:rsidRPr="00503620" w:rsidRDefault="00503620" w:rsidP="00503620">
      <w:r w:rsidRPr="00503620">
        <w:t>I am actively exploring Senior Program Manager and Transformation Lead opportunities across UAE, KSA, Qatar, Bahrain, and Kuwait.</w:t>
      </w:r>
    </w:p>
    <w:p w14:paraId="1790EB63" w14:textId="77777777" w:rsidR="00503620" w:rsidRPr="00503620" w:rsidRDefault="00503620" w:rsidP="00503620">
      <w:r w:rsidRPr="00503620">
        <w:t>If you are hiring, advising, or connected to BFSI transformation programs in the region — I would welcome a conversation.</w:t>
      </w:r>
    </w:p>
    <w:p w14:paraId="2DA3054A" w14:textId="77777777" w:rsidR="00503620" w:rsidRPr="00503620" w:rsidRDefault="00503620" w:rsidP="00503620">
      <w:r w:rsidRPr="00503620">
        <w:rPr>
          <w:rFonts w:ascii="Segoe UI Emoji" w:hAnsi="Segoe UI Emoji" w:cs="Segoe UI Emoji"/>
        </w:rPr>
        <w:t>📩</w:t>
      </w:r>
      <w:r w:rsidRPr="00503620">
        <w:t xml:space="preserve"> DM me or connect directly.</w:t>
      </w:r>
    </w:p>
    <w:p w14:paraId="620EB6EE" w14:textId="77777777" w:rsidR="00503620" w:rsidRPr="00503620" w:rsidRDefault="00503620" w:rsidP="00503620">
      <w:r w:rsidRPr="00503620">
        <w:t>#OpenToWork #ProgramManager #BFSI #GCC #UAE #KSA #Qatar #DigitalTransformation #AITransformation #PgMP #SeniorProgramManager</w:t>
      </w:r>
    </w:p>
    <w:p w14:paraId="698CBA80" w14:textId="77777777" w:rsidR="00503620" w:rsidRPr="00503620" w:rsidRDefault="00503620" w:rsidP="00503620">
      <w:r w:rsidRPr="00503620">
        <w:pict w14:anchorId="532D681A">
          <v:rect id="_x0000_i1101" style="width:0;height:1.5pt" o:hralign="center" o:hrstd="t" o:hr="t" fillcolor="#a0a0a0" stroked="f"/>
        </w:pict>
      </w:r>
    </w:p>
    <w:p w14:paraId="56DBABDF" w14:textId="77777777" w:rsidR="00503620" w:rsidRPr="00503620" w:rsidRDefault="00503620" w:rsidP="00503620">
      <w:r w:rsidRPr="00503620">
        <w:rPr>
          <w:b/>
          <w:bCs/>
        </w:rPr>
        <w:t>Data Currency Summary</w:t>
      </w:r>
      <w:r w:rsidRPr="00503620">
        <w:t xml:space="preserve"> — all claims now verified against sources dated March 2025–April 2026:</w:t>
      </w:r>
    </w:p>
    <w:p w14:paraId="445D6F04" w14:textId="77777777" w:rsidR="00503620" w:rsidRPr="00503620" w:rsidRDefault="00503620" w:rsidP="00503620">
      <w:pPr>
        <w:numPr>
          <w:ilvl w:val="0"/>
          <w:numId w:val="1"/>
        </w:numPr>
      </w:pPr>
      <w:r w:rsidRPr="00503620">
        <w:t xml:space="preserve">EY India BFSI LLM: March 2025 </w:t>
      </w:r>
      <w:r w:rsidRPr="00503620">
        <w:rPr>
          <w:rFonts w:ascii="Segoe UI Emoji" w:hAnsi="Segoe UI Emoji" w:cs="Segoe UI Emoji"/>
        </w:rPr>
        <w:t>✅</w:t>
      </w:r>
    </w:p>
    <w:p w14:paraId="4F78C099" w14:textId="77777777" w:rsidR="00503620" w:rsidRPr="00503620" w:rsidRDefault="00503620" w:rsidP="00503620">
      <w:pPr>
        <w:numPr>
          <w:ilvl w:val="0"/>
          <w:numId w:val="1"/>
        </w:numPr>
      </w:pPr>
      <w:r w:rsidRPr="00503620">
        <w:t xml:space="preserve">RBI FREE-AI Report: August 2025 </w:t>
      </w:r>
      <w:r w:rsidRPr="00503620">
        <w:rPr>
          <w:rFonts w:ascii="Segoe UI Emoji" w:hAnsi="Segoe UI Emoji" w:cs="Segoe UI Emoji"/>
        </w:rPr>
        <w:t>✅</w:t>
      </w:r>
    </w:p>
    <w:p w14:paraId="668186BF" w14:textId="77777777" w:rsidR="00503620" w:rsidRPr="00503620" w:rsidRDefault="00503620" w:rsidP="00503620">
      <w:pPr>
        <w:numPr>
          <w:ilvl w:val="0"/>
          <w:numId w:val="1"/>
        </w:numPr>
      </w:pPr>
      <w:r w:rsidRPr="00503620">
        <w:t xml:space="preserve">CBUAE AI/ML Guidance: February 2026 </w:t>
      </w:r>
      <w:r w:rsidRPr="00503620">
        <w:rPr>
          <w:rFonts w:ascii="Segoe UI Emoji" w:hAnsi="Segoe UI Emoji" w:cs="Segoe UI Emoji"/>
        </w:rPr>
        <w:t>✅</w:t>
      </w:r>
    </w:p>
    <w:p w14:paraId="121B2D13" w14:textId="77777777" w:rsidR="00503620" w:rsidRPr="00503620" w:rsidRDefault="00503620" w:rsidP="00503620">
      <w:pPr>
        <w:numPr>
          <w:ilvl w:val="0"/>
          <w:numId w:val="1"/>
        </w:numPr>
      </w:pPr>
      <w:r w:rsidRPr="00503620">
        <w:t xml:space="preserve">DIFC AI-native financial centre declaration: April 2026 </w:t>
      </w:r>
      <w:r w:rsidRPr="00503620">
        <w:rPr>
          <w:rFonts w:ascii="Segoe UI Emoji" w:hAnsi="Segoe UI Emoji" w:cs="Segoe UI Emoji"/>
        </w:rPr>
        <w:t>✅</w:t>
      </w:r>
    </w:p>
    <w:p w14:paraId="379CE3A8" w14:textId="77777777" w:rsidR="00503620" w:rsidRPr="00503620" w:rsidRDefault="00503620" w:rsidP="00503620">
      <w:pPr>
        <w:numPr>
          <w:ilvl w:val="0"/>
          <w:numId w:val="1"/>
        </w:numPr>
      </w:pPr>
      <w:r w:rsidRPr="00503620">
        <w:t xml:space="preserve">GCC AI adoption at 84%: McKinsey via CX Coast, March 2026 </w:t>
      </w:r>
      <w:r w:rsidRPr="00503620">
        <w:rPr>
          <w:rFonts w:ascii="Segoe UI Emoji" w:hAnsi="Segoe UI Emoji" w:cs="Segoe UI Emoji"/>
        </w:rPr>
        <w:t>✅</w:t>
      </w:r>
    </w:p>
    <w:p w14:paraId="18D66EE3" w14:textId="77777777" w:rsidR="00503620" w:rsidRPr="00503620" w:rsidRDefault="00503620" w:rsidP="00503620">
      <w:pPr>
        <w:numPr>
          <w:ilvl w:val="0"/>
          <w:numId w:val="1"/>
        </w:numPr>
      </w:pPr>
      <w:r w:rsidRPr="00503620">
        <w:t xml:space="preserve">CBUAE Law regularisation deadline: September 2026 </w:t>
      </w:r>
      <w:r w:rsidRPr="00503620">
        <w:rPr>
          <w:rFonts w:ascii="Segoe UI Emoji" w:hAnsi="Segoe UI Emoji" w:cs="Segoe UI Emoji"/>
        </w:rPr>
        <w:t>✅</w:t>
      </w:r>
    </w:p>
    <w:p w14:paraId="7568BF8C" w14:textId="77777777" w:rsidR="00503620" w:rsidRPr="00503620" w:rsidRDefault="00503620" w:rsidP="00503620">
      <w:r w:rsidRPr="00503620">
        <w:t>Would you like these formatted as a downloadable document, or want to tweak the tone or emphasis on any post?</w:t>
      </w:r>
    </w:p>
    <w:p w14:paraId="13C3A269" w14:textId="77777777" w:rsidR="00F81004" w:rsidRDefault="00F81004"/>
    <w:sectPr w:rsidR="00F8100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B22F4"/>
    <w:multiLevelType w:val="multilevel"/>
    <w:tmpl w:val="3DF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879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0D6"/>
    <w:rsid w:val="003900D6"/>
    <w:rsid w:val="003A167D"/>
    <w:rsid w:val="00503620"/>
    <w:rsid w:val="0068283D"/>
    <w:rsid w:val="006D1A73"/>
    <w:rsid w:val="009B77D6"/>
    <w:rsid w:val="00C85D91"/>
    <w:rsid w:val="00F8100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7352B8-70B7-407E-9CF9-EF88F7176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0D6"/>
    <w:rPr>
      <w:rFonts w:eastAsiaTheme="majorEastAsia" w:cstheme="majorBidi"/>
      <w:color w:val="272727" w:themeColor="text1" w:themeTint="D8"/>
    </w:rPr>
  </w:style>
  <w:style w:type="paragraph" w:styleId="Title">
    <w:name w:val="Title"/>
    <w:basedOn w:val="Normal"/>
    <w:next w:val="Normal"/>
    <w:link w:val="TitleChar"/>
    <w:uiPriority w:val="10"/>
    <w:qFormat/>
    <w:rsid w:val="00390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0D6"/>
    <w:pPr>
      <w:spacing w:before="160"/>
      <w:jc w:val="center"/>
    </w:pPr>
    <w:rPr>
      <w:i/>
      <w:iCs/>
      <w:color w:val="404040" w:themeColor="text1" w:themeTint="BF"/>
    </w:rPr>
  </w:style>
  <w:style w:type="character" w:customStyle="1" w:styleId="QuoteChar">
    <w:name w:val="Quote Char"/>
    <w:basedOn w:val="DefaultParagraphFont"/>
    <w:link w:val="Quote"/>
    <w:uiPriority w:val="29"/>
    <w:rsid w:val="003900D6"/>
    <w:rPr>
      <w:i/>
      <w:iCs/>
      <w:color w:val="404040" w:themeColor="text1" w:themeTint="BF"/>
    </w:rPr>
  </w:style>
  <w:style w:type="paragraph" w:styleId="ListParagraph">
    <w:name w:val="List Paragraph"/>
    <w:basedOn w:val="Normal"/>
    <w:uiPriority w:val="34"/>
    <w:qFormat/>
    <w:rsid w:val="003900D6"/>
    <w:pPr>
      <w:ind w:left="720"/>
      <w:contextualSpacing/>
    </w:pPr>
  </w:style>
  <w:style w:type="character" w:styleId="IntenseEmphasis">
    <w:name w:val="Intense Emphasis"/>
    <w:basedOn w:val="DefaultParagraphFont"/>
    <w:uiPriority w:val="21"/>
    <w:qFormat/>
    <w:rsid w:val="003900D6"/>
    <w:rPr>
      <w:i/>
      <w:iCs/>
      <w:color w:val="2F5496" w:themeColor="accent1" w:themeShade="BF"/>
    </w:rPr>
  </w:style>
  <w:style w:type="paragraph" w:styleId="IntenseQuote">
    <w:name w:val="Intense Quote"/>
    <w:basedOn w:val="Normal"/>
    <w:next w:val="Normal"/>
    <w:link w:val="IntenseQuoteChar"/>
    <w:uiPriority w:val="30"/>
    <w:qFormat/>
    <w:rsid w:val="00390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0D6"/>
    <w:rPr>
      <w:i/>
      <w:iCs/>
      <w:color w:val="2F5496" w:themeColor="accent1" w:themeShade="BF"/>
    </w:rPr>
  </w:style>
  <w:style w:type="character" w:styleId="IntenseReference">
    <w:name w:val="Intense Reference"/>
    <w:basedOn w:val="DefaultParagraphFont"/>
    <w:uiPriority w:val="32"/>
    <w:qFormat/>
    <w:rsid w:val="003900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2021</Words>
  <Characters>11526</Characters>
  <Application>Microsoft Office Word</Application>
  <DocSecurity>0</DocSecurity>
  <Lines>96</Lines>
  <Paragraphs>27</Paragraphs>
  <ScaleCrop>false</ScaleCrop>
  <Company/>
  <LinksUpToDate>false</LinksUpToDate>
  <CharactersWithSpaces>13520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Mubi Shaikh</dc:creator>
  <cp:keywords/>
  <dc:description/>
  <cp:lastModifiedBy>Mubi Shaikh</cp:lastModifiedBy>
  <cp:revision>3</cp:revision>
  <dcterms:created xsi:type="dcterms:W3CDTF">2026-06-07T18:47:00Z</dcterms:created>
  <dcterms:modified xsi:type="dcterms:W3CDTF">2026-06-07T18:47:00Z</dcterms:modified>
</cp:coreProperties>
</file>