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9354"/>
        <w:gridCol w:w="6"/>
      </w:tblGrid>
      <w:tr w:rsidR="007B726A" w:rsidRPr="007B726A" w:rsidTr="007B726A">
        <w:tc>
          <w:tcPr>
            <w:tcW w:w="0" w:type="auto"/>
            <w:gridSpan w:val="2"/>
            <w:tcBorders>
              <w:top w:val="nil"/>
              <w:left w:val="nil"/>
              <w:bottom w:val="nil"/>
              <w:right w:val="nil"/>
            </w:tcBorders>
            <w:shd w:val="clear" w:color="auto" w:fill="auto"/>
            <w:hideMark/>
          </w:tcPr>
          <w:p w:rsidR="007B726A" w:rsidRPr="007B726A" w:rsidRDefault="007B726A" w:rsidP="007B726A">
            <w:pPr>
              <w:pBdr>
                <w:bottom w:val="single" w:sz="6" w:space="2" w:color="5DAEB2"/>
              </w:pBdr>
              <w:spacing w:after="150" w:line="210" w:lineRule="atLeast"/>
              <w:textAlignment w:val="baseline"/>
              <w:outlineLvl w:val="0"/>
              <w:rPr>
                <w:rFonts w:ascii="Trebuchet MS" w:eastAsia="Times New Roman" w:hAnsi="Trebuchet MS" w:cs="Times New Roman"/>
                <w:b/>
                <w:bCs/>
                <w:color w:val="626262"/>
                <w:kern w:val="36"/>
                <w:sz w:val="33"/>
                <w:szCs w:val="33"/>
              </w:rPr>
            </w:pPr>
            <w:r w:rsidRPr="007B726A">
              <w:rPr>
                <w:rFonts w:ascii="Trebuchet MS" w:eastAsia="Times New Roman" w:hAnsi="Trebuchet MS" w:cs="Times New Roman"/>
                <w:b/>
                <w:bCs/>
                <w:color w:val="626262"/>
                <w:kern w:val="36"/>
                <w:sz w:val="33"/>
                <w:szCs w:val="33"/>
              </w:rPr>
              <w:t>donation details</w:t>
            </w:r>
          </w:p>
          <w:tbl>
            <w:tblPr>
              <w:tblW w:w="5000" w:type="pct"/>
              <w:tblCellMar>
                <w:left w:w="0" w:type="dxa"/>
                <w:right w:w="0" w:type="dxa"/>
              </w:tblCellMar>
              <w:tblLook w:val="04A0"/>
            </w:tblPr>
            <w:tblGrid>
              <w:gridCol w:w="9360"/>
            </w:tblGrid>
            <w:tr w:rsidR="007B726A" w:rsidRPr="007B726A" w:rsidTr="007B726A">
              <w:trPr>
                <w:trHeight w:val="600"/>
              </w:trPr>
              <w:tc>
                <w:tcPr>
                  <w:tcW w:w="0" w:type="auto"/>
                  <w:tcBorders>
                    <w:top w:val="nil"/>
                    <w:left w:val="nil"/>
                    <w:bottom w:val="nil"/>
                    <w:right w:val="nil"/>
                  </w:tcBorders>
                  <w:shd w:val="clear" w:color="auto" w:fill="auto"/>
                  <w:vAlign w:val="bottom"/>
                  <w:hideMark/>
                </w:tcPr>
                <w:p w:rsidR="007B726A" w:rsidRPr="007B726A" w:rsidRDefault="007B726A" w:rsidP="007B726A">
                  <w:pPr>
                    <w:spacing w:after="0" w:line="240" w:lineRule="auto"/>
                    <w:rPr>
                      <w:rFonts w:ascii="Times New Roman" w:eastAsia="Times New Roman" w:hAnsi="Times New Roman" w:cs="Times New Roman"/>
                      <w:sz w:val="30"/>
                      <w:szCs w:val="30"/>
                    </w:rPr>
                  </w:pPr>
                  <w:r w:rsidRPr="007B726A">
                    <w:rPr>
                      <w:rFonts w:ascii="Times New Roman" w:eastAsia="Times New Roman" w:hAnsi="Times New Roman" w:cs="Times New Roman"/>
                      <w:sz w:val="30"/>
                      <w:szCs w:val="30"/>
                    </w:rPr>
                    <w:t>Donate a toilet for a very poor family living in a village</w:t>
                  </w:r>
                  <w:r w:rsidRPr="007B726A">
                    <w:rPr>
                      <w:rFonts w:ascii="Times New Roman" w:eastAsia="Times New Roman" w:hAnsi="Times New Roman" w:cs="Times New Roman"/>
                      <w:sz w:val="30"/>
                    </w:rPr>
                    <w:t> </w:t>
                  </w:r>
                  <w:r w:rsidRPr="007B726A">
                    <w:rPr>
                      <w:rFonts w:ascii="Times New Roman" w:eastAsia="Times New Roman" w:hAnsi="Times New Roman" w:cs="Times New Roman"/>
                      <w:sz w:val="30"/>
                      <w:szCs w:val="30"/>
                    </w:rPr>
                    <w:t>, INR 10000.00</w:t>
                  </w:r>
                </w:p>
              </w:tc>
            </w:tr>
            <w:tr w:rsidR="007B726A" w:rsidRPr="007B726A" w:rsidTr="007B726A">
              <w:tc>
                <w:tcPr>
                  <w:tcW w:w="0" w:type="auto"/>
                  <w:tcBorders>
                    <w:top w:val="nil"/>
                    <w:left w:val="nil"/>
                    <w:bottom w:val="nil"/>
                    <w:right w:val="nil"/>
                  </w:tcBorders>
                  <w:shd w:val="clear" w:color="auto" w:fill="auto"/>
                  <w:vAlign w:val="bottom"/>
                  <w:hideMark/>
                </w:tcPr>
                <w:p w:rsidR="007B726A" w:rsidRPr="007B726A" w:rsidRDefault="007B726A" w:rsidP="007B726A">
                  <w:pPr>
                    <w:spacing w:after="240" w:line="240" w:lineRule="auto"/>
                    <w:textAlignment w:val="baseline"/>
                    <w:rPr>
                      <w:rFonts w:ascii="Times New Roman" w:eastAsia="Times New Roman" w:hAnsi="Times New Roman" w:cs="Times New Roman"/>
                      <w:sz w:val="20"/>
                      <w:szCs w:val="20"/>
                    </w:rPr>
                  </w:pPr>
                  <w:r w:rsidRPr="007B726A">
                    <w:rPr>
                      <w:rFonts w:ascii="Times New Roman" w:eastAsia="Times New Roman" w:hAnsi="Times New Roman" w:cs="Times New Roman"/>
                      <w:sz w:val="20"/>
                      <w:szCs w:val="20"/>
                    </w:rPr>
                    <w:t>|</w:t>
                  </w:r>
                  <w:r w:rsidRPr="007B726A">
                    <w:rPr>
                      <w:rFonts w:ascii="Times New Roman" w:eastAsia="Times New Roman" w:hAnsi="Times New Roman" w:cs="Times New Roman"/>
                      <w:sz w:val="20"/>
                    </w:rPr>
                    <w:t> </w:t>
                  </w:r>
                  <w:r w:rsidRPr="007B726A">
                    <w:rPr>
                      <w:rFonts w:ascii="Times New Roman" w:eastAsia="Times New Roman" w:hAnsi="Times New Roman" w:cs="Times New Roman"/>
                      <w:b/>
                      <w:bCs/>
                      <w:sz w:val="20"/>
                    </w:rPr>
                    <w:t>NGO:</w:t>
                  </w:r>
                  <w:r w:rsidRPr="007B726A">
                    <w:rPr>
                      <w:rFonts w:ascii="Times New Roman" w:eastAsia="Times New Roman" w:hAnsi="Times New Roman" w:cs="Times New Roman"/>
                      <w:sz w:val="20"/>
                    </w:rPr>
                    <w:t> </w:t>
                  </w:r>
                  <w:hyperlink r:id="rId4" w:history="1">
                    <w:r w:rsidRPr="007B726A">
                      <w:rPr>
                        <w:rFonts w:ascii="Times New Roman" w:eastAsia="Times New Roman" w:hAnsi="Times New Roman" w:cs="Times New Roman"/>
                        <w:color w:val="469697"/>
                        <w:sz w:val="20"/>
                        <w:u w:val="single"/>
                      </w:rPr>
                      <w:t xml:space="preserve">Gram </w:t>
                    </w:r>
                    <w:proofErr w:type="spellStart"/>
                    <w:r w:rsidRPr="007B726A">
                      <w:rPr>
                        <w:rFonts w:ascii="Times New Roman" w:eastAsia="Times New Roman" w:hAnsi="Times New Roman" w:cs="Times New Roman"/>
                        <w:color w:val="469697"/>
                        <w:sz w:val="20"/>
                        <w:u w:val="single"/>
                      </w:rPr>
                      <w:t>Chetna</w:t>
                    </w:r>
                    <w:proofErr w:type="spellEnd"/>
                    <w:r w:rsidRPr="007B726A">
                      <w:rPr>
                        <w:rFonts w:ascii="Times New Roman" w:eastAsia="Times New Roman" w:hAnsi="Times New Roman" w:cs="Times New Roman"/>
                        <w:color w:val="469697"/>
                        <w:sz w:val="20"/>
                        <w:u w:val="single"/>
                      </w:rPr>
                      <w:t xml:space="preserve"> Kendra</w:t>
                    </w:r>
                    <w:r w:rsidRPr="007B726A">
                      <w:rPr>
                        <w:rFonts w:ascii="Times New Roman" w:eastAsia="Times New Roman" w:hAnsi="Times New Roman" w:cs="Times New Roman"/>
                        <w:color w:val="469697"/>
                        <w:sz w:val="20"/>
                      </w:rPr>
                      <w:t> </w:t>
                    </w:r>
                  </w:hyperlink>
                  <w:r w:rsidRPr="007B726A">
                    <w:rPr>
                      <w:rFonts w:ascii="Times New Roman" w:eastAsia="Times New Roman" w:hAnsi="Times New Roman" w:cs="Times New Roman"/>
                      <w:sz w:val="20"/>
                      <w:szCs w:val="20"/>
                    </w:rPr>
                    <w:t>|</w:t>
                  </w:r>
                  <w:r w:rsidRPr="007B726A">
                    <w:rPr>
                      <w:rFonts w:ascii="Times New Roman" w:eastAsia="Times New Roman" w:hAnsi="Times New Roman" w:cs="Times New Roman"/>
                      <w:sz w:val="20"/>
                    </w:rPr>
                    <w:t> </w:t>
                  </w:r>
                  <w:r w:rsidRPr="007B726A">
                    <w:rPr>
                      <w:rFonts w:ascii="Times New Roman" w:eastAsia="Times New Roman" w:hAnsi="Times New Roman" w:cs="Times New Roman"/>
                      <w:b/>
                      <w:bCs/>
                      <w:sz w:val="20"/>
                    </w:rPr>
                    <w:t>state:</w:t>
                  </w:r>
                  <w:r w:rsidRPr="007B726A">
                    <w:rPr>
                      <w:rFonts w:ascii="Times New Roman" w:eastAsia="Times New Roman" w:hAnsi="Times New Roman" w:cs="Times New Roman"/>
                      <w:sz w:val="20"/>
                      <w:szCs w:val="20"/>
                    </w:rPr>
                    <w:t> Rajasthan | tax benefit : 50%</w:t>
                  </w:r>
                  <w:r w:rsidRPr="007B726A">
                    <w:rPr>
                      <w:rFonts w:ascii="Times New Roman" w:eastAsia="Times New Roman" w:hAnsi="Times New Roman" w:cs="Times New Roman"/>
                      <w:sz w:val="20"/>
                    </w:rPr>
                    <w:t> </w:t>
                  </w:r>
                </w:p>
              </w:tc>
            </w:tr>
          </w:tbl>
          <w:p w:rsidR="007B726A" w:rsidRPr="007B726A" w:rsidRDefault="007B726A" w:rsidP="007B726A">
            <w:pPr>
              <w:spacing w:after="0" w:line="210" w:lineRule="atLeast"/>
              <w:textAlignment w:val="baseline"/>
              <w:rPr>
                <w:rFonts w:ascii="Trebuchet MS" w:eastAsia="Times New Roman" w:hAnsi="Trebuchet MS" w:cs="Times New Roman"/>
                <w:b/>
                <w:bCs/>
                <w:color w:val="469697"/>
                <w:sz w:val="30"/>
                <w:szCs w:val="30"/>
              </w:rPr>
            </w:pPr>
          </w:p>
        </w:tc>
      </w:tr>
      <w:tr w:rsidR="007B726A" w:rsidRPr="007B726A" w:rsidTr="007B726A">
        <w:tc>
          <w:tcPr>
            <w:tcW w:w="0" w:type="auto"/>
            <w:tcBorders>
              <w:top w:val="nil"/>
              <w:left w:val="nil"/>
              <w:bottom w:val="nil"/>
              <w:right w:val="nil"/>
            </w:tcBorders>
            <w:shd w:val="clear" w:color="auto" w:fill="auto"/>
            <w:hideMark/>
          </w:tcPr>
          <w:tbl>
            <w:tblPr>
              <w:tblW w:w="9374" w:type="dxa"/>
              <w:shd w:val="clear" w:color="auto" w:fill="FFFFFF"/>
              <w:tblCellMar>
                <w:left w:w="0" w:type="dxa"/>
                <w:right w:w="0" w:type="dxa"/>
              </w:tblCellMar>
              <w:tblLook w:val="04A0"/>
            </w:tblPr>
            <w:tblGrid>
              <w:gridCol w:w="6299"/>
              <w:gridCol w:w="3075"/>
            </w:tblGrid>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A51E54" w:rsidRDefault="007B726A" w:rsidP="00A51E54">
                  <w:pPr>
                    <w:spacing w:after="0" w:line="240" w:lineRule="atLeast"/>
                    <w:rPr>
                      <w:rFonts w:ascii="Times New Roman" w:eastAsia="Times New Roman" w:hAnsi="Times New Roman" w:cs="Times New Roman"/>
                      <w:sz w:val="21"/>
                      <w:szCs w:val="21"/>
                    </w:rPr>
                  </w:pPr>
                  <w:r w:rsidRPr="007B726A">
                    <w:rPr>
                      <w:rFonts w:ascii="Trebuchet MS" w:eastAsia="Times New Roman" w:hAnsi="Trebuchet MS" w:cs="Times New Roman"/>
                      <w:color w:val="333333"/>
                      <w:sz w:val="20"/>
                      <w:szCs w:val="20"/>
                      <w:bdr w:val="none" w:sz="0" w:space="0" w:color="auto" w:frame="1"/>
                    </w:rPr>
                    <w:t xml:space="preserve">Gram </w:t>
                  </w:r>
                  <w:proofErr w:type="spellStart"/>
                  <w:r w:rsidRPr="007B726A">
                    <w:rPr>
                      <w:rFonts w:ascii="Trebuchet MS" w:eastAsia="Times New Roman" w:hAnsi="Trebuchet MS" w:cs="Times New Roman"/>
                      <w:color w:val="333333"/>
                      <w:sz w:val="20"/>
                      <w:szCs w:val="20"/>
                      <w:bdr w:val="none" w:sz="0" w:space="0" w:color="auto" w:frame="1"/>
                    </w:rPr>
                    <w:t>Chetna</w:t>
                  </w:r>
                  <w:proofErr w:type="spellEnd"/>
                  <w:r w:rsidRPr="007B726A">
                    <w:rPr>
                      <w:rFonts w:ascii="Trebuchet MS" w:eastAsia="Times New Roman" w:hAnsi="Trebuchet MS" w:cs="Times New Roman"/>
                      <w:color w:val="333333"/>
                      <w:sz w:val="20"/>
                      <w:szCs w:val="20"/>
                      <w:bdr w:val="none" w:sz="0" w:space="0" w:color="auto" w:frame="1"/>
                    </w:rPr>
                    <w:t xml:space="preserve"> Kendra (GCK) runs an awareness </w:t>
                  </w:r>
                  <w:proofErr w:type="spellStart"/>
                  <w:r w:rsidRPr="007B726A">
                    <w:rPr>
                      <w:rFonts w:ascii="Trebuchet MS" w:eastAsia="Times New Roman" w:hAnsi="Trebuchet MS" w:cs="Times New Roman"/>
                      <w:color w:val="333333"/>
                      <w:sz w:val="20"/>
                      <w:szCs w:val="20"/>
                      <w:bdr w:val="none" w:sz="0" w:space="0" w:color="auto" w:frame="1"/>
                    </w:rPr>
                    <w:t>programme</w:t>
                  </w:r>
                  <w:proofErr w:type="spellEnd"/>
                  <w:r w:rsidRPr="007B726A">
                    <w:rPr>
                      <w:rFonts w:ascii="Trebuchet MS" w:eastAsia="Times New Roman" w:hAnsi="Trebuchet MS" w:cs="Times New Roman"/>
                      <w:color w:val="333333"/>
                      <w:sz w:val="20"/>
                      <w:szCs w:val="20"/>
                      <w:bdr w:val="none" w:sz="0" w:space="0" w:color="auto" w:frame="1"/>
                    </w:rPr>
                    <w:t xml:space="preserve"> in villages in the </w:t>
                  </w:r>
                  <w:proofErr w:type="spellStart"/>
                  <w:r w:rsidRPr="007B726A">
                    <w:rPr>
                      <w:rFonts w:ascii="Trebuchet MS" w:eastAsia="Times New Roman" w:hAnsi="Trebuchet MS" w:cs="Times New Roman"/>
                      <w:color w:val="333333"/>
                      <w:sz w:val="20"/>
                      <w:szCs w:val="20"/>
                      <w:bdr w:val="none" w:sz="0" w:space="0" w:color="auto" w:frame="1"/>
                    </w:rPr>
                    <w:t>Sambhar</w:t>
                  </w:r>
                  <w:proofErr w:type="spellEnd"/>
                  <w:r w:rsidRPr="007B726A">
                    <w:rPr>
                      <w:rFonts w:ascii="Trebuchet MS" w:eastAsia="Times New Roman" w:hAnsi="Trebuchet MS" w:cs="Times New Roman"/>
                      <w:color w:val="333333"/>
                      <w:sz w:val="20"/>
                      <w:szCs w:val="20"/>
                      <w:bdr w:val="none" w:sz="0" w:space="0" w:color="auto" w:frame="1"/>
                    </w:rPr>
                    <w:t xml:space="preserve"> block to reduce unhygienic and unhealthy defecating practices. Open defecation doesn't just lead to disease, but is also very humiliating for women and young girls as there is no privacy. They prefer to go either early in the mornings or late in the evenings.</w:t>
                  </w:r>
                  <w:r w:rsidRPr="007B726A">
                    <w:rPr>
                      <w:rFonts w:ascii="Trebuchet MS" w:eastAsia="Times New Roman" w:hAnsi="Trebuchet MS" w:cs="Times New Roman"/>
                      <w:color w:val="333333"/>
                      <w:sz w:val="20"/>
                    </w:rPr>
                    <w:t> </w:t>
                  </w:r>
                  <w:r w:rsidRPr="007B726A">
                    <w:rPr>
                      <w:rFonts w:ascii="Trebuchet MS" w:eastAsia="Times New Roman" w:hAnsi="Trebuchet MS" w:cs="Times New Roman"/>
                      <w:color w:val="333333"/>
                      <w:sz w:val="20"/>
                      <w:szCs w:val="20"/>
                      <w:bdr w:val="none" w:sz="0" w:space="0" w:color="auto" w:frame="1"/>
                    </w:rPr>
                    <w:br/>
                  </w:r>
                  <w:r w:rsidRPr="007B726A">
                    <w:rPr>
                      <w:rFonts w:ascii="Trebuchet MS" w:eastAsia="Times New Roman" w:hAnsi="Trebuchet MS" w:cs="Times New Roman"/>
                      <w:color w:val="333333"/>
                      <w:sz w:val="20"/>
                      <w:szCs w:val="20"/>
                      <w:bdr w:val="none" w:sz="0" w:space="0" w:color="auto" w:frame="1"/>
                    </w:rPr>
                    <w:br/>
                  </w:r>
                  <w:r w:rsidRPr="007B726A">
                    <w:rPr>
                      <w:rFonts w:ascii="Trebuchet MS" w:eastAsia="Times New Roman" w:hAnsi="Trebuchet MS" w:cs="Times New Roman"/>
                      <w:color w:val="333333"/>
                      <w:sz w:val="20"/>
                      <w:szCs w:val="20"/>
                      <w:u w:val="single"/>
                      <w:bdr w:val="none" w:sz="0" w:space="0" w:color="auto" w:frame="1"/>
                    </w:rPr>
                    <w:t>How It Works</w:t>
                  </w:r>
                  <w:r w:rsidRPr="007B726A">
                    <w:rPr>
                      <w:rFonts w:ascii="Trebuchet MS" w:eastAsia="Times New Roman" w:hAnsi="Trebuchet MS" w:cs="Times New Roman"/>
                      <w:color w:val="333333"/>
                      <w:sz w:val="20"/>
                      <w:u w:val="single"/>
                    </w:rPr>
                    <w:t> </w:t>
                  </w:r>
                  <w:r w:rsidRPr="007B726A">
                    <w:rPr>
                      <w:rFonts w:ascii="Trebuchet MS" w:eastAsia="Times New Roman" w:hAnsi="Trebuchet MS" w:cs="Times New Roman"/>
                      <w:color w:val="333333"/>
                      <w:sz w:val="20"/>
                      <w:szCs w:val="20"/>
                      <w:bdr w:val="none" w:sz="0" w:space="0" w:color="auto" w:frame="1"/>
                    </w:rPr>
                    <w:br/>
                  </w:r>
                  <w:r w:rsidRPr="007B726A">
                    <w:rPr>
                      <w:rFonts w:ascii="Trebuchet MS" w:eastAsia="Times New Roman" w:hAnsi="Trebuchet MS" w:cs="Times New Roman"/>
                      <w:color w:val="333333"/>
                      <w:sz w:val="20"/>
                      <w:szCs w:val="20"/>
                      <w:bdr w:val="none" w:sz="0" w:space="0" w:color="auto" w:frame="1"/>
                    </w:rPr>
                    <w:br/>
                    <w:t>• GCK assists in construction of toilets (3 x 4 x 6 feet) on the beneficiary's land.</w:t>
                  </w:r>
                  <w:r w:rsidRPr="007B726A">
                    <w:rPr>
                      <w:rFonts w:ascii="Trebuchet MS" w:eastAsia="Times New Roman" w:hAnsi="Trebuchet MS" w:cs="Times New Roman"/>
                      <w:color w:val="333333"/>
                      <w:sz w:val="20"/>
                    </w:rPr>
                    <w:t> </w:t>
                  </w:r>
                  <w:r w:rsidRPr="007B726A">
                    <w:rPr>
                      <w:rFonts w:ascii="Trebuchet MS" w:eastAsia="Times New Roman" w:hAnsi="Trebuchet MS" w:cs="Times New Roman"/>
                      <w:color w:val="333333"/>
                      <w:sz w:val="20"/>
                      <w:szCs w:val="20"/>
                      <w:bdr w:val="none" w:sz="0" w:space="0" w:color="auto" w:frame="1"/>
                    </w:rPr>
                    <w:br/>
                    <w:t>• Village-level committees recommend families, which are then selected based on their socio-economic conditions after physical verification by GCK's core team.</w:t>
                  </w:r>
                  <w:r w:rsidRPr="007B726A">
                    <w:rPr>
                      <w:rFonts w:ascii="Trebuchet MS" w:eastAsia="Times New Roman" w:hAnsi="Trebuchet MS" w:cs="Times New Roman"/>
                      <w:color w:val="333333"/>
                      <w:sz w:val="20"/>
                    </w:rPr>
                    <w:t> </w:t>
                  </w:r>
                  <w:r w:rsidRPr="007B726A">
                    <w:rPr>
                      <w:rFonts w:ascii="Trebuchet MS" w:eastAsia="Times New Roman" w:hAnsi="Trebuchet MS" w:cs="Times New Roman"/>
                      <w:color w:val="333333"/>
                      <w:sz w:val="20"/>
                      <w:szCs w:val="20"/>
                      <w:bdr w:val="none" w:sz="0" w:space="0" w:color="auto" w:frame="1"/>
                    </w:rPr>
                    <w:br/>
                    <w:t>• The beneficiary procures the building material.</w:t>
                  </w:r>
                  <w:r w:rsidRPr="007B726A">
                    <w:rPr>
                      <w:rFonts w:ascii="Trebuchet MS" w:eastAsia="Times New Roman" w:hAnsi="Trebuchet MS" w:cs="Times New Roman"/>
                      <w:color w:val="333333"/>
                      <w:sz w:val="20"/>
                    </w:rPr>
                    <w:t> </w:t>
                  </w:r>
                  <w:r w:rsidRPr="007B726A">
                    <w:rPr>
                      <w:rFonts w:ascii="Trebuchet MS" w:eastAsia="Times New Roman" w:hAnsi="Trebuchet MS" w:cs="Times New Roman"/>
                      <w:color w:val="333333"/>
                      <w:sz w:val="20"/>
                      <w:szCs w:val="20"/>
                      <w:bdr w:val="none" w:sz="0" w:space="0" w:color="auto" w:frame="1"/>
                    </w:rPr>
                    <w:br/>
                    <w:t>• The construction takes up to 10 days for completion.</w:t>
                  </w:r>
                  <w:r w:rsidRPr="007B726A">
                    <w:rPr>
                      <w:rFonts w:ascii="Trebuchet MS" w:eastAsia="Times New Roman" w:hAnsi="Trebuchet MS" w:cs="Times New Roman"/>
                      <w:color w:val="333333"/>
                      <w:sz w:val="20"/>
                    </w:rPr>
                    <w:t> </w:t>
                  </w:r>
                  <w:r w:rsidRPr="007B726A">
                    <w:rPr>
                      <w:rFonts w:ascii="Trebuchet MS" w:eastAsia="Times New Roman" w:hAnsi="Trebuchet MS" w:cs="Times New Roman"/>
                      <w:color w:val="333333"/>
                      <w:sz w:val="20"/>
                      <w:szCs w:val="20"/>
                      <w:bdr w:val="none" w:sz="0" w:space="0" w:color="auto" w:frame="1"/>
                    </w:rPr>
                    <w:br/>
                    <w:t xml:space="preserve">• </w:t>
                  </w:r>
                  <w:proofErr w:type="spellStart"/>
                  <w:r w:rsidRPr="007B726A">
                    <w:rPr>
                      <w:rFonts w:ascii="Trebuchet MS" w:eastAsia="Times New Roman" w:hAnsi="Trebuchet MS" w:cs="Times New Roman"/>
                      <w:color w:val="333333"/>
                      <w:sz w:val="20"/>
                      <w:szCs w:val="20"/>
                      <w:bdr w:val="none" w:sz="0" w:space="0" w:color="auto" w:frame="1"/>
                    </w:rPr>
                    <w:t>Neighbours</w:t>
                  </w:r>
                  <w:proofErr w:type="spellEnd"/>
                  <w:r w:rsidRPr="007B726A">
                    <w:rPr>
                      <w:rFonts w:ascii="Trebuchet MS" w:eastAsia="Times New Roman" w:hAnsi="Trebuchet MS" w:cs="Times New Roman"/>
                      <w:color w:val="333333"/>
                      <w:sz w:val="20"/>
                      <w:szCs w:val="20"/>
                      <w:bdr w:val="none" w:sz="0" w:space="0" w:color="auto" w:frame="1"/>
                    </w:rPr>
                    <w:t xml:space="preserve"> also can share the toilet with the family.</w:t>
                  </w:r>
                  <w:r w:rsidRPr="007B726A">
                    <w:rPr>
                      <w:rFonts w:ascii="Trebuchet MS" w:eastAsia="Times New Roman" w:hAnsi="Trebuchet MS" w:cs="Times New Roman"/>
                      <w:color w:val="333333"/>
                      <w:sz w:val="20"/>
                      <w:szCs w:val="20"/>
                      <w:bdr w:val="none" w:sz="0" w:space="0" w:color="auto" w:frame="1"/>
                    </w:rPr>
                    <w:br/>
                  </w:r>
                  <w:r w:rsidRPr="007B726A">
                    <w:rPr>
                      <w:rFonts w:ascii="Trebuchet MS" w:eastAsia="Times New Roman" w:hAnsi="Trebuchet MS" w:cs="Times New Roman"/>
                      <w:color w:val="333333"/>
                      <w:sz w:val="20"/>
                      <w:szCs w:val="20"/>
                      <w:bdr w:val="none" w:sz="0" w:space="0" w:color="auto" w:frame="1"/>
                    </w:rPr>
                    <w:br/>
                  </w:r>
                  <w:r>
                    <w:rPr>
                      <w:rFonts w:ascii="Times New Roman" w:eastAsia="Times New Roman" w:hAnsi="Times New Roman" w:cs="Times New Roman"/>
                      <w:sz w:val="21"/>
                      <w:szCs w:val="21"/>
                    </w:rPr>
                    <w:t xml:space="preserve">Donation option                                                             </w:t>
                  </w:r>
                  <w:r w:rsidR="00A51E54">
                    <w:rPr>
                      <w:rFonts w:ascii="Times New Roman" w:eastAsia="Times New Roman" w:hAnsi="Times New Roman" w:cs="Times New Roman"/>
                      <w:sz w:val="21"/>
                      <w:szCs w:val="21"/>
                    </w:rPr>
                    <w:t xml:space="preserve">            Break up in </w:t>
                  </w:r>
                </w:p>
                <w:p w:rsidR="007B726A" w:rsidRPr="007B726A" w:rsidRDefault="00A51E54" w:rsidP="00A51E54">
                  <w:pPr>
                    <w:spacing w:after="0" w:line="240" w:lineRule="atLeast"/>
                    <w:rPr>
                      <w:rFonts w:ascii="Times New Roman" w:eastAsia="Times New Roman" w:hAnsi="Times New Roman" w:cs="Times New Roman"/>
                      <w:color w:val="FFFFFF"/>
                      <w:sz w:val="21"/>
                      <w:szCs w:val="21"/>
                    </w:rPr>
                  </w:pPr>
                  <w:r>
                    <w:rPr>
                      <w:rFonts w:ascii="Times New Roman" w:eastAsia="Times New Roman" w:hAnsi="Times New Roman" w:cs="Times New Roman"/>
                      <w:sz w:val="21"/>
                      <w:szCs w:val="21"/>
                    </w:rPr>
                    <w:t xml:space="preserve">                                                                                                   Cost INR</w:t>
                  </w:r>
                  <w:r w:rsidR="007B726A">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                      </w:t>
                  </w:r>
                  <w:r w:rsidR="007B726A">
                    <w:rPr>
                      <w:rFonts w:ascii="Times New Roman" w:eastAsia="Times New Roman" w:hAnsi="Times New Roman" w:cs="Times New Roman"/>
                      <w:sz w:val="21"/>
                      <w:szCs w:val="21"/>
                    </w:rPr>
                    <w:t xml:space="preserve">                                                                                                             </w:t>
                  </w:r>
                  <w:proofErr w:type="spellStart"/>
                  <w:r w:rsidR="007B726A" w:rsidRPr="007B726A">
                    <w:rPr>
                      <w:rFonts w:ascii="Times New Roman" w:eastAsia="Times New Roman" w:hAnsi="Times New Roman" w:cs="Times New Roman"/>
                      <w:color w:val="FFFFFF"/>
                      <w:sz w:val="21"/>
                      <w:szCs w:val="21"/>
                    </w:rPr>
                    <w:t>onation</w:t>
                  </w:r>
                  <w:proofErr w:type="spellEnd"/>
                  <w:r w:rsidR="007B726A" w:rsidRPr="007B726A">
                    <w:rPr>
                      <w:rFonts w:ascii="Times New Roman" w:eastAsia="Times New Roman" w:hAnsi="Times New Roman" w:cs="Times New Roman"/>
                      <w:color w:val="FFFFFF"/>
                      <w:sz w:val="21"/>
                      <w:szCs w:val="21"/>
                    </w:rPr>
                    <w:t xml:space="preserve"> option</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jc w:val="right"/>
                    <w:rPr>
                      <w:rFonts w:ascii="Times New Roman" w:eastAsia="Times New Roman" w:hAnsi="Times New Roman" w:cs="Times New Roman"/>
                      <w:color w:val="FFFFFF"/>
                      <w:sz w:val="21"/>
                      <w:szCs w:val="21"/>
                    </w:rPr>
                  </w:pPr>
                  <w:r w:rsidRPr="007B726A">
                    <w:rPr>
                      <w:rFonts w:ascii="Times New Roman" w:eastAsia="Times New Roman" w:hAnsi="Times New Roman" w:cs="Times New Roman"/>
                      <w:color w:val="FFFFFF"/>
                      <w:sz w:val="21"/>
                      <w:szCs w:val="21"/>
                    </w:rPr>
                    <w:t>break-up cost in INR</w:t>
                  </w: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350 bricks</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A51E54">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1050.00</w:t>
                  </w: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4 Bags Cement (Rs.1100), 22 bags sand (Rs.1000)</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A51E54">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2100.00</w:t>
                  </w: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24 feet Stone slab</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A51E54">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1080.00</w:t>
                  </w: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Stones for foundation</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A51E54">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970.00</w:t>
                  </w: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Sanitary fitting</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A51E54">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750.00</w:t>
                  </w: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Steel sheet door – 2ft X 6 ft</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A51E54">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1500.00</w:t>
                  </w: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Mason cost for 3 man days</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A51E54">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1050.00</w:t>
                  </w: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Plastic Water Tank</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A51E54">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1000.00</w:t>
                  </w: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Supervision &amp; Feedback Report</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A51E54">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500.00</w:t>
                  </w: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Default="007B726A" w:rsidP="007B726A">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Pit digging and transportation for material by beneficiary</w:t>
                  </w:r>
                </w:p>
                <w:p w:rsidR="00A51E54" w:rsidRDefault="00A51E54" w:rsidP="007B726A">
                  <w:pPr>
                    <w:spacing w:after="0" w:line="240" w:lineRule="atLeast"/>
                    <w:rPr>
                      <w:rFonts w:ascii="Times New Roman" w:eastAsia="Times New Roman" w:hAnsi="Times New Roman" w:cs="Times New Roman"/>
                      <w:sz w:val="21"/>
                      <w:szCs w:val="21"/>
                    </w:rPr>
                  </w:pPr>
                </w:p>
                <w:p w:rsidR="00A51E54" w:rsidRPr="007B726A" w:rsidRDefault="00A51E54" w:rsidP="007B726A">
                  <w:pPr>
                    <w:spacing w:after="0" w:line="240" w:lineRule="atLeast"/>
                    <w:rPr>
                      <w:rFonts w:ascii="Times New Roman" w:eastAsia="Times New Roman" w:hAnsi="Times New Roman" w:cs="Times New Roman"/>
                      <w:sz w:val="21"/>
                      <w:szCs w:val="21"/>
                    </w:rPr>
                  </w:pPr>
                  <w:r>
                    <w:rPr>
                      <w:rFonts w:ascii="Times New Roman" w:eastAsia="Times New Roman" w:hAnsi="Times New Roman" w:cs="Times New Roman"/>
                      <w:sz w:val="21"/>
                      <w:szCs w:val="21"/>
                    </w:rPr>
                    <w:t>UNIT PRICE                                                                         Rs.10,000.00</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Default="007B726A" w:rsidP="00A51E54">
                  <w:pPr>
                    <w:spacing w:after="0" w:line="240" w:lineRule="atLeast"/>
                    <w:rPr>
                      <w:rFonts w:ascii="Times New Roman" w:eastAsia="Times New Roman" w:hAnsi="Times New Roman" w:cs="Times New Roman"/>
                      <w:sz w:val="21"/>
                      <w:szCs w:val="21"/>
                    </w:rPr>
                  </w:pPr>
                  <w:r w:rsidRPr="007B726A">
                    <w:rPr>
                      <w:rFonts w:ascii="Times New Roman" w:eastAsia="Times New Roman" w:hAnsi="Times New Roman" w:cs="Times New Roman"/>
                      <w:sz w:val="21"/>
                      <w:szCs w:val="21"/>
                    </w:rPr>
                    <w:t>0.00</w:t>
                  </w:r>
                </w:p>
                <w:p w:rsidR="00A51E54" w:rsidRDefault="00A51E54" w:rsidP="00A51E54">
                  <w:pPr>
                    <w:spacing w:after="0" w:line="240" w:lineRule="atLeast"/>
                    <w:rPr>
                      <w:rFonts w:ascii="Times New Roman" w:eastAsia="Times New Roman" w:hAnsi="Times New Roman" w:cs="Times New Roman"/>
                      <w:sz w:val="21"/>
                      <w:szCs w:val="21"/>
                    </w:rPr>
                  </w:pPr>
                </w:p>
                <w:p w:rsidR="00A51E54" w:rsidRPr="007B726A" w:rsidRDefault="00A51E54" w:rsidP="00A51E54">
                  <w:pPr>
                    <w:spacing w:after="0" w:line="240" w:lineRule="atLeast"/>
                    <w:rPr>
                      <w:rFonts w:ascii="Times New Roman" w:eastAsia="Times New Roman" w:hAnsi="Times New Roman" w:cs="Times New Roman"/>
                      <w:sz w:val="21"/>
                      <w:szCs w:val="21"/>
                    </w:rPr>
                  </w:pP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color w:val="FFFFFF"/>
                      <w:sz w:val="21"/>
                      <w:szCs w:val="21"/>
                    </w:rPr>
                  </w:pPr>
                  <w:r w:rsidRPr="007B726A">
                    <w:rPr>
                      <w:rFonts w:ascii="Times New Roman" w:eastAsia="Times New Roman" w:hAnsi="Times New Roman" w:cs="Times New Roman"/>
                      <w:b/>
                      <w:bCs/>
                      <w:color w:val="FFFFFF"/>
                      <w:sz w:val="21"/>
                      <w:szCs w:val="21"/>
                      <w:bdr w:val="none" w:sz="0" w:space="0" w:color="auto" w:frame="1"/>
                    </w:rPr>
                    <w:t>Unit Price</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jc w:val="right"/>
                    <w:rPr>
                      <w:rFonts w:ascii="Times New Roman" w:eastAsia="Times New Roman" w:hAnsi="Times New Roman" w:cs="Times New Roman"/>
                      <w:b/>
                      <w:bCs/>
                      <w:color w:val="FFFFFF"/>
                      <w:sz w:val="21"/>
                      <w:szCs w:val="21"/>
                    </w:rPr>
                  </w:pPr>
                  <w:r w:rsidRPr="007B726A">
                    <w:rPr>
                      <w:rFonts w:ascii="Times New Roman" w:eastAsia="Times New Roman" w:hAnsi="Times New Roman" w:cs="Times New Roman"/>
                      <w:b/>
                      <w:bCs/>
                      <w:color w:val="FFFFFF"/>
                      <w:sz w:val="21"/>
                      <w:szCs w:val="21"/>
                    </w:rPr>
                    <w:t>10,000</w:t>
                  </w: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sz w:val="21"/>
                      <w:szCs w:val="21"/>
                    </w:rPr>
                  </w:pPr>
                </w:p>
              </w:tc>
              <w:tc>
                <w:tcPr>
                  <w:tcW w:w="1640" w:type="pct"/>
                  <w:tcBorders>
                    <w:top w:val="nil"/>
                    <w:left w:val="nil"/>
                    <w:bottom w:val="nil"/>
                    <w:right w:val="nil"/>
                  </w:tcBorders>
                  <w:shd w:val="clear" w:color="auto" w:fill="auto"/>
                  <w:noWrap/>
                  <w:tcMar>
                    <w:top w:w="75" w:type="dxa"/>
                    <w:left w:w="45" w:type="dxa"/>
                    <w:bottom w:w="75" w:type="dxa"/>
                    <w:right w:w="45" w:type="dxa"/>
                  </w:tcMar>
                  <w:hideMark/>
                </w:tcPr>
                <w:p w:rsidR="007B726A" w:rsidRPr="007B726A" w:rsidRDefault="007B726A" w:rsidP="007B726A">
                  <w:pPr>
                    <w:spacing w:after="0" w:line="240" w:lineRule="atLeast"/>
                    <w:jc w:val="right"/>
                    <w:rPr>
                      <w:rFonts w:ascii="Times New Roman" w:eastAsia="Times New Roman" w:hAnsi="Times New Roman" w:cs="Times New Roman"/>
                      <w:sz w:val="21"/>
                      <w:szCs w:val="21"/>
                    </w:rPr>
                  </w:pPr>
                </w:p>
              </w:tc>
            </w:tr>
            <w:tr w:rsidR="007B726A" w:rsidRPr="007B726A" w:rsidTr="00A51E54">
              <w:tc>
                <w:tcPr>
                  <w:tcW w:w="336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rPr>
                      <w:rFonts w:ascii="Times New Roman" w:eastAsia="Times New Roman" w:hAnsi="Times New Roman" w:cs="Times New Roman"/>
                      <w:color w:val="FFFFFF"/>
                      <w:sz w:val="21"/>
                      <w:szCs w:val="21"/>
                    </w:rPr>
                  </w:pPr>
                  <w:r w:rsidRPr="007B726A">
                    <w:rPr>
                      <w:rFonts w:ascii="Times New Roman" w:eastAsia="Times New Roman" w:hAnsi="Times New Roman" w:cs="Times New Roman"/>
                      <w:color w:val="FFFFFF"/>
                      <w:sz w:val="21"/>
                      <w:szCs w:val="21"/>
                    </w:rPr>
                    <w:t>Total</w:t>
                  </w:r>
                </w:p>
              </w:tc>
              <w:tc>
                <w:tcPr>
                  <w:tcW w:w="1640" w:type="pct"/>
                  <w:tcBorders>
                    <w:top w:val="nil"/>
                    <w:left w:val="nil"/>
                    <w:bottom w:val="nil"/>
                    <w:right w:val="nil"/>
                  </w:tcBorders>
                  <w:shd w:val="clear" w:color="auto" w:fill="auto"/>
                  <w:tcMar>
                    <w:top w:w="75" w:type="dxa"/>
                    <w:left w:w="45" w:type="dxa"/>
                    <w:bottom w:w="75" w:type="dxa"/>
                    <w:right w:w="45" w:type="dxa"/>
                  </w:tcMar>
                  <w:hideMark/>
                </w:tcPr>
                <w:p w:rsidR="007B726A" w:rsidRPr="007B726A" w:rsidRDefault="007B726A" w:rsidP="007B726A">
                  <w:pPr>
                    <w:spacing w:after="0" w:line="240" w:lineRule="atLeast"/>
                    <w:jc w:val="right"/>
                    <w:rPr>
                      <w:rFonts w:ascii="Times New Roman" w:eastAsia="Times New Roman" w:hAnsi="Times New Roman" w:cs="Times New Roman"/>
                      <w:color w:val="FFFFFF"/>
                      <w:sz w:val="21"/>
                      <w:szCs w:val="21"/>
                    </w:rPr>
                  </w:pPr>
                  <w:r w:rsidRPr="007B726A">
                    <w:rPr>
                      <w:rFonts w:ascii="Times New Roman" w:eastAsia="Times New Roman" w:hAnsi="Times New Roman" w:cs="Times New Roman"/>
                      <w:color w:val="FFFFFF"/>
                      <w:sz w:val="21"/>
                      <w:szCs w:val="21"/>
                    </w:rPr>
                    <w:t>10,000</w:t>
                  </w:r>
                </w:p>
              </w:tc>
            </w:tr>
          </w:tbl>
          <w:p w:rsidR="007B726A" w:rsidRPr="007B726A" w:rsidRDefault="007B726A" w:rsidP="007B726A">
            <w:pPr>
              <w:spacing w:after="0" w:line="210" w:lineRule="atLeast"/>
              <w:rPr>
                <w:rFonts w:ascii="Trebuchet MS" w:eastAsia="Times New Roman" w:hAnsi="Trebuchet MS" w:cs="Times New Roman"/>
                <w:color w:val="333333"/>
                <w:sz w:val="21"/>
                <w:szCs w:val="21"/>
              </w:rPr>
            </w:pPr>
          </w:p>
        </w:tc>
        <w:tc>
          <w:tcPr>
            <w:tcW w:w="0" w:type="auto"/>
            <w:shd w:val="clear" w:color="auto" w:fill="auto"/>
            <w:vAlign w:val="bottom"/>
            <w:hideMark/>
          </w:tcPr>
          <w:p w:rsidR="007B726A" w:rsidRPr="007B726A" w:rsidRDefault="007B726A" w:rsidP="007B726A">
            <w:pPr>
              <w:spacing w:after="0" w:line="240" w:lineRule="auto"/>
              <w:rPr>
                <w:rFonts w:ascii="Times New Roman" w:eastAsia="Times New Roman" w:hAnsi="Times New Roman" w:cs="Times New Roman"/>
                <w:sz w:val="20"/>
                <w:szCs w:val="20"/>
              </w:rPr>
            </w:pPr>
          </w:p>
        </w:tc>
      </w:tr>
    </w:tbl>
    <w:p w:rsidR="00500133" w:rsidRDefault="00500133"/>
    <w:sectPr w:rsidR="00500133" w:rsidSect="005001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726A"/>
    <w:rsid w:val="00500133"/>
    <w:rsid w:val="007B726A"/>
    <w:rsid w:val="00A51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133"/>
  </w:style>
  <w:style w:type="paragraph" w:styleId="Heading1">
    <w:name w:val="heading 1"/>
    <w:basedOn w:val="Normal"/>
    <w:link w:val="Heading1Char"/>
    <w:uiPriority w:val="9"/>
    <w:qFormat/>
    <w:rsid w:val="007B72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26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B726A"/>
  </w:style>
  <w:style w:type="character" w:styleId="Strong">
    <w:name w:val="Strong"/>
    <w:basedOn w:val="DefaultParagraphFont"/>
    <w:uiPriority w:val="22"/>
    <w:qFormat/>
    <w:rsid w:val="007B726A"/>
    <w:rPr>
      <w:b/>
      <w:bCs/>
    </w:rPr>
  </w:style>
  <w:style w:type="character" w:styleId="Hyperlink">
    <w:name w:val="Hyperlink"/>
    <w:basedOn w:val="DefaultParagraphFont"/>
    <w:uiPriority w:val="99"/>
    <w:semiHidden/>
    <w:unhideWhenUsed/>
    <w:rsid w:val="007B726A"/>
    <w:rPr>
      <w:color w:val="0000FF"/>
      <w:u w:val="single"/>
    </w:rPr>
  </w:style>
  <w:style w:type="paragraph" w:styleId="NormalWeb">
    <w:name w:val="Normal (Web)"/>
    <w:basedOn w:val="Normal"/>
    <w:uiPriority w:val="99"/>
    <w:semiHidden/>
    <w:unhideWhenUsed/>
    <w:rsid w:val="007B72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7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1161524">
      <w:bodyDiv w:val="1"/>
      <w:marLeft w:val="0"/>
      <w:marRight w:val="0"/>
      <w:marTop w:val="0"/>
      <w:marBottom w:val="0"/>
      <w:divBdr>
        <w:top w:val="none" w:sz="0" w:space="0" w:color="auto"/>
        <w:left w:val="none" w:sz="0" w:space="0" w:color="auto"/>
        <w:bottom w:val="none" w:sz="0" w:space="0" w:color="auto"/>
        <w:right w:val="none" w:sz="0" w:space="0" w:color="auto"/>
      </w:divBdr>
      <w:divsChild>
        <w:div w:id="1390574897">
          <w:marLeft w:val="0"/>
          <w:marRight w:val="0"/>
          <w:marTop w:val="0"/>
          <w:marBottom w:val="0"/>
          <w:divBdr>
            <w:top w:val="none" w:sz="0" w:space="11" w:color="auto"/>
            <w:left w:val="none" w:sz="0" w:space="0" w:color="auto"/>
            <w:bottom w:val="single" w:sz="6" w:space="0" w:color="5DAEB2"/>
            <w:right w:val="none" w:sz="0" w:space="31" w:color="auto"/>
          </w:divBdr>
          <w:divsChild>
            <w:div w:id="106513955">
              <w:marLeft w:val="0"/>
              <w:marRight w:val="0"/>
              <w:marTop w:val="75"/>
              <w:marBottom w:val="0"/>
              <w:divBdr>
                <w:top w:val="none" w:sz="0" w:space="0" w:color="auto"/>
                <w:left w:val="none" w:sz="0" w:space="0" w:color="auto"/>
                <w:bottom w:val="none" w:sz="0" w:space="0" w:color="auto"/>
                <w:right w:val="none" w:sz="0" w:space="0" w:color="auto"/>
              </w:divBdr>
            </w:div>
          </w:divsChild>
        </w:div>
        <w:div w:id="182663062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veindia.org/m-928-Gram-Chetna-Kendr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cp:revision>
  <dcterms:created xsi:type="dcterms:W3CDTF">2016-04-30T08:31:00Z</dcterms:created>
  <dcterms:modified xsi:type="dcterms:W3CDTF">2016-04-30T08:45:00Z</dcterms:modified>
</cp:coreProperties>
</file>