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Dike</w:t>
      </w:r>
    </w:p>
    <w:p w:rsidR="00000000" w:rsidDel="00000000" w:rsidP="00000000" w:rsidRDefault="00000000" w:rsidRPr="00000000" w14:paraId="00000008">
      <w:pPr>
        <w:spacing w:after="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9">
      <w:pPr>
        <w:spacing w:after="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Activity: Discussion Topic Audit</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topics or themes occurred in a majority of your discussion posts?</w:t>
      </w:r>
    </w:p>
    <w:p w:rsidR="00000000" w:rsidDel="00000000" w:rsidP="00000000" w:rsidRDefault="00000000" w:rsidRPr="00000000" w14:paraId="0000000C">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entries in the conversations covered a wide range of subjects; however, the overarching issue of debate was how the many aspects of information technology connected to one another and helped one another function within a technological ecosystem. Because of the way all of these components fit together like jigsaw pieces, I was able to get an understanding of information technology from a variety of angles, such as what is significant to database administrators, help desk employees, developers, security analysts, and systems analysts.</w:t>
      </w:r>
    </w:p>
    <w:p w:rsidR="00000000" w:rsidDel="00000000" w:rsidP="00000000" w:rsidRDefault="00000000" w:rsidRPr="00000000" w14:paraId="0000000D">
      <w:pPr>
        <w:numPr>
          <w:ilvl w:val="0"/>
          <w:numId w:val="1"/>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a supportive classmate and did you provide constructive feedback to your peers?</w:t>
      </w:r>
    </w:p>
    <w:p w:rsidR="00000000" w:rsidDel="00000000" w:rsidP="00000000" w:rsidRDefault="00000000" w:rsidRPr="00000000" w14:paraId="0000000E">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originally started working on this essay, I made it a point to read widely and deeply on all of the subjects I was covering. After that, while the topic was still fresh in my memory, I would read all the other available entries as soon as humanly feasible (ideally, immediately after the first). If I had a sudden epiphany about what to write about, I would read my classmate's work from the opposing position and try to add something new to the discussion. By recommending an alternative reading selection, I want to improve my other students' and my own understanding of the topic at hand.</w:t>
      </w:r>
    </w:p>
    <w:p w:rsidR="00000000" w:rsidDel="00000000" w:rsidP="00000000" w:rsidRDefault="00000000" w:rsidRPr="00000000" w14:paraId="0000000F">
      <w:pPr>
        <w:numPr>
          <w:ilvl w:val="0"/>
          <w:numId w:val="1"/>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discussions did you value most and how did you feel these contributed to your learning in this course?</w:t>
      </w:r>
    </w:p>
    <w:p w:rsidR="00000000" w:rsidDel="00000000" w:rsidP="00000000" w:rsidRDefault="00000000" w:rsidRPr="00000000" w14:paraId="00000010">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noteworthy presentation was titled "5-1 Discussion: The Frontier of Data - Big Data." I was the one with the least amount of understanding about big data. My knowledge of the topic improved significantly as a result of participating in the discussion. In addition, after analyzing the positives and negatives of the situation, I had a better understanding of the topic from a variety of perspectives.</w:t>
      </w:r>
    </w:p>
    <w:p w:rsidR="00000000" w:rsidDel="00000000" w:rsidP="00000000" w:rsidRDefault="00000000" w:rsidRPr="00000000" w14:paraId="00000011">
      <w:pPr>
        <w:numPr>
          <w:ilvl w:val="0"/>
          <w:numId w:val="1"/>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do differently in the discussions if you had a chance?</w:t>
      </w:r>
    </w:p>
    <w:p w:rsidR="00000000" w:rsidDel="00000000" w:rsidP="00000000" w:rsidRDefault="00000000" w:rsidRPr="00000000" w14:paraId="00000012">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impression is that I made a substantial contribution to the discussions, but it is evident that there is always room for improvement. I sought out locations where people were discussing topics such as the neutrality of the internet so that I might get insight into the perspectives of others.</w:t>
      </w:r>
    </w:p>
    <w:p w:rsidR="00000000" w:rsidDel="00000000" w:rsidP="00000000" w:rsidRDefault="00000000" w:rsidRPr="00000000" w14:paraId="00000013">
      <w:pPr>
        <w:numPr>
          <w:ilvl w:val="0"/>
          <w:numId w:val="1"/>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questions do you still have now that the course has concluded?</w:t>
      </w:r>
    </w:p>
    <w:p w:rsidR="00000000" w:rsidDel="00000000" w:rsidP="00000000" w:rsidRDefault="00000000" w:rsidRPr="00000000" w14:paraId="00000014">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different topics that pique my interest, and I would want to find out more information about them. For example, I'm interested in the steps involved in establishing a website as well as other areas of web development, such as being familiar with the syntax of markup languages such as HTML and JavaScript. My research on the impacts of the repeal of net neutrality in 2018 has given me sufficient time to examine the current state of the internet as a result of those changes.</w:t>
      </w:r>
    </w:p>
    <w:p w:rsidR="00000000" w:rsidDel="00000000" w:rsidP="00000000" w:rsidRDefault="00000000" w:rsidRPr="00000000" w14:paraId="00000015">
      <w:pPr>
        <w:numPr>
          <w:ilvl w:val="0"/>
          <w:numId w:val="1"/>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the discussions affect your view of your future role in the field of IT?</w:t>
      </w:r>
    </w:p>
    <w:p w:rsidR="00000000" w:rsidDel="00000000" w:rsidP="00000000" w:rsidRDefault="00000000" w:rsidRPr="00000000" w14:paraId="00000016">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sense of purpose in IT has been elevated as a result of our talks. Eventually, I'd want to go from business analyst to product manager, and I think that a solid grounding in IT fundamentals is an important first step in that direction. The MS program's continued existence fills me with joy.</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