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Kanch Innovative Technologies</w:t>
      </w:r>
    </w:p>
    <w:p>
      <w:pPr>
        <w:pStyle w:val="Heading1"/>
      </w:pPr>
      <w:r>
        <w:t>Business Proposal for Investors</w:t>
      </w:r>
    </w:p>
    <w:p>
      <w:r>
        <w:t>Executive Summary: Kanch Innovative Technologies has developed a patented electronic road tax disc and municipal certificate display system. It replaces paper discs and certificates with dynamic E-Ink devices that update automatically via M2M cellular networks. The system includes patrol scanners, GPS tracking, and API integration with existing government payment systems. Target markets: RTSA (Zambia) and Lusaka City Council, with global expansion potential.</w:t>
      </w:r>
    </w:p>
    <w:p>
      <w:pPr>
        <w:pStyle w:val="Heading2"/>
      </w:pPr>
      <w:r>
        <w:t>Problem</w:t>
      </w:r>
    </w:p>
    <w:p>
      <w:pPr>
        <w:pStyle w:val="ListBullet"/>
      </w:pPr>
      <w:r>
        <w:t>Paper discs and certificates are easily forged, damaged, and require manual printing/courier.</w:t>
      </w:r>
    </w:p>
    <w:p>
      <w:pPr>
        <w:pStyle w:val="ListBullet"/>
      </w:pPr>
      <w:r>
        <w:t>Traffic officers stop every vehicle to check compliance, causing congestion.</w:t>
      </w:r>
    </w:p>
    <w:p>
      <w:pPr>
        <w:pStyle w:val="ListBullet"/>
      </w:pPr>
      <w:r>
        <w:t>Businesses must queue for hard-copy certificates.</w:t>
      </w:r>
    </w:p>
    <w:p>
      <w:pPr>
        <w:pStyle w:val="ListBullet"/>
      </w:pPr>
      <w:r>
        <w:t>No real-time visibility of compliance or stolen vehicles.</w:t>
      </w:r>
    </w:p>
    <w:p>
      <w:pPr>
        <w:pStyle w:val="Heading2"/>
      </w:pPr>
      <w:r>
        <w:t>Solution</w:t>
      </w:r>
    </w:p>
    <w:p>
      <w:pPr>
        <w:pStyle w:val="ListBullet"/>
      </w:pPr>
      <w:r>
        <w:t>E-Disc with E-Ink display, M2M SIM, GPS, Qi wireless charging.</w:t>
      </w:r>
    </w:p>
    <w:p>
      <w:pPr>
        <w:pStyle w:val="ListBullet"/>
      </w:pPr>
      <w:r>
        <w:t>RTSA Patrol Scanner: detects all discs within 100m, displays non-compliant plates and direction.</w:t>
      </w:r>
    </w:p>
    <w:p>
      <w:pPr>
        <w:pStyle w:val="ListBullet"/>
      </w:pPr>
      <w:r>
        <w:t>LCC Portrait Display: shows municipal certificates, detects open/closed premises.</w:t>
      </w:r>
    </w:p>
    <w:p>
      <w:pPr>
        <w:pStyle w:val="ListBullet"/>
      </w:pPr>
      <w:r>
        <w:t>LCC Inspector Scanner: colored maps, non-compliance alerts.</w:t>
      </w:r>
    </w:p>
    <w:p>
      <w:pPr>
        <w:pStyle w:val="ListBullet"/>
      </w:pPr>
      <w:r>
        <w:t>Central server polls existing payment APIs every 1–2 minutes and pushes updates.</w:t>
      </w:r>
    </w:p>
    <w:p>
      <w:pPr>
        <w:pStyle w:val="Heading2"/>
      </w:pPr>
      <w:r>
        <w:t>Market Size</w:t>
      </w:r>
    </w:p>
    <w:p>
      <w:r>
        <w:t>Zambia has over 1 million registered vehicles and over 50,000 businesses in Lusaka alone. Initial target: 100,000 vehicles and 10,000 businesses in first 3 years. Global market: millions of vehicles and businesses.</w:t>
      </w:r>
    </w:p>
    <w:p>
      <w:pPr>
        <w:pStyle w:val="Heading2"/>
      </w:pPr>
      <w:r>
        <w:t>Business Model</w:t>
      </w:r>
    </w:p>
    <w:p>
      <w:pPr>
        <w:pStyle w:val="ListBullet"/>
      </w:pPr>
      <w:r>
        <w:t>Hardware sales: E-Disc, adapters, scanners.</w:t>
      </w:r>
    </w:p>
    <w:p>
      <w:pPr>
        <w:pStyle w:val="ListBullet"/>
      </w:pPr>
      <w:r>
        <w:t>SaaS subscription: monthly fee per device for server, updates, GPS tracking.</w:t>
      </w:r>
    </w:p>
    <w:p>
      <w:pPr>
        <w:pStyle w:val="ListBullet"/>
      </w:pPr>
      <w:r>
        <w:t>API integration fees: one-time setup for RTSA/LCC.</w:t>
      </w:r>
    </w:p>
    <w:p>
      <w:pPr>
        <w:pStyle w:val="ListBullet"/>
      </w:pPr>
      <w:r>
        <w:t>Maintenance and support contracts.</w:t>
      </w:r>
    </w:p>
    <w:p>
      <w:pPr>
        <w:pStyle w:val="Heading2"/>
      </w:pPr>
      <w:r>
        <w:t>Financial Projections (USD)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Profit</w:t>
            </w:r>
          </w:p>
        </w:tc>
      </w:tr>
      <w:tr>
        <w:tc>
          <w:tcPr>
            <w:tcW w:type="dxa" w:w="1728"/>
          </w:tcPr>
          <w:p>
            <w:r>
              <w:t>Year 1</w:t>
            </w:r>
          </w:p>
        </w:tc>
        <w:tc>
          <w:tcPr>
            <w:tcW w:type="dxa" w:w="1728"/>
          </w:tcPr>
          <w:p>
            <w:r>
              <w:t>10,000 vehicles</w:t>
            </w:r>
          </w:p>
        </w:tc>
        <w:tc>
          <w:tcPr>
            <w:tcW w:type="dxa" w:w="1728"/>
          </w:tcPr>
          <w:p>
            <w:r>
              <w:t>$350,000</w:t>
            </w:r>
          </w:p>
        </w:tc>
        <w:tc>
          <w:tcPr>
            <w:tcW w:type="dxa" w:w="1728"/>
          </w:tcPr>
          <w:p>
            <w:r>
              <w:t>$120,000</w:t>
            </w:r>
          </w:p>
        </w:tc>
        <w:tc>
          <w:tcPr>
            <w:tcW w:type="dxa" w:w="1728"/>
          </w:tcPr>
          <w:p>
            <w:r>
              <w:t>$230,000</w:t>
            </w:r>
          </w:p>
        </w:tc>
      </w:tr>
      <w:tr>
        <w:tc>
          <w:tcPr>
            <w:tcW w:type="dxa" w:w="1728"/>
          </w:tcPr>
          <w:p>
            <w:r>
              <w:t>Year 2</w:t>
            </w:r>
          </w:p>
        </w:tc>
        <w:tc>
          <w:tcPr>
            <w:tcW w:type="dxa" w:w="1728"/>
          </w:tcPr>
          <w:p>
            <w:r>
              <w:t>50,000 vehicles</w:t>
            </w:r>
          </w:p>
        </w:tc>
        <w:tc>
          <w:tcPr>
            <w:tcW w:type="dxa" w:w="1728"/>
          </w:tcPr>
          <w:p>
            <w:r>
              <w:t>$1,750,000</w:t>
            </w:r>
          </w:p>
        </w:tc>
        <w:tc>
          <w:tcPr>
            <w:tcW w:type="dxa" w:w="1728"/>
          </w:tcPr>
          <w:p>
            <w:r>
              <w:t>$600,000</w:t>
            </w:r>
          </w:p>
        </w:tc>
        <w:tc>
          <w:tcPr>
            <w:tcW w:type="dxa" w:w="1728"/>
          </w:tcPr>
          <w:p>
            <w:r>
              <w:t>$1,150,000</w:t>
            </w:r>
          </w:p>
        </w:tc>
      </w:tr>
      <w:tr>
        <w:tc>
          <w:tcPr>
            <w:tcW w:type="dxa" w:w="1728"/>
          </w:tcPr>
          <w:p>
            <w:r>
              <w:t>Year 3</w:t>
            </w:r>
          </w:p>
        </w:tc>
        <w:tc>
          <w:tcPr>
            <w:tcW w:type="dxa" w:w="1728"/>
          </w:tcPr>
          <w:p>
            <w:r>
              <w:t>100,000 vehicles</w:t>
            </w:r>
          </w:p>
        </w:tc>
        <w:tc>
          <w:tcPr>
            <w:tcW w:type="dxa" w:w="1728"/>
          </w:tcPr>
          <w:p>
            <w:r>
              <w:t>$3,500,000</w:t>
            </w:r>
          </w:p>
        </w:tc>
        <w:tc>
          <w:tcPr>
            <w:tcW w:type="dxa" w:w="1728"/>
          </w:tcPr>
          <w:p>
            <w:r>
              <w:t>$1,200,000</w:t>
            </w:r>
          </w:p>
        </w:tc>
        <w:tc>
          <w:tcPr>
            <w:tcW w:type="dxa" w:w="1728"/>
          </w:tcPr>
          <w:p>
            <w:r>
              <w:t>$2,300,000</w:t>
            </w:r>
          </w:p>
        </w:tc>
      </w:tr>
    </w:tbl>
    <w:p/>
    <w:p>
      <w:pPr>
        <w:pStyle w:val="Heading2"/>
      </w:pPr>
      <w:r>
        <w:t>Investment Required</w:t>
      </w:r>
    </w:p>
    <w:p>
      <w:r>
        <w:t>Seeking $500,000 USD for: tooling ($50k), first production run ($300k), server development ($50k), marketing ($30k), working capital ($70k).</w:t>
      </w:r>
    </w:p>
    <w:p>
      <w:pPr>
        <w:pStyle w:val="Heading2"/>
      </w:pPr>
      <w:r>
        <w:t>Team</w:t>
      </w:r>
    </w:p>
    <w:p>
      <w:r>
        <w:t>Kanch Innovative Technologies – Zambian engineering team with expertise in embedded systems, Python, and telecom. Partnering with Shenzhen manufacturers for production.</w:t>
      </w:r>
    </w:p>
    <w:p>
      <w:pPr>
        <w:pStyle w:val="Heading2"/>
      </w:pPr>
      <w:r>
        <w:t>Exit Strategy</w:t>
      </w:r>
    </w:p>
    <w:p>
      <w:r>
        <w:t>Acquisition by RTSA/LCC, telecom operator, or smart city company. IPO on Lusaka Securities Exchange in 7–10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