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keepNext w:val="false"/>
        <w:spacing w:before="0" w:after="0" w:line="240"/>
      </w:pPr>
      <w:r>
        <w:rPr>
          <w:b w:val="false"/>
          <w:bCs w:val="false"/>
          <w:sz w:val="21"/>
          <w:szCs w:val="21"/>
          <w:rFonts w:ascii="Arial" w:cs="Arial" w:eastAsia="Arial" w:hAnsi="Arial"/>
        </w:rPr>
        <w:t xml:space="preserve">Taylor Boundary</w:t>
      </w:r>
    </w:p>
    <w:p>
      <w:pPr>
        <w:keepNext w:val="false"/>
        <w:spacing w:before="0" w:after="0" w:line="240"/>
      </w:pPr>
      <w:r>
        <w:rPr>
          <w:b w:val="false"/>
          <w:bCs w:val="false"/>
          <w:sz w:val="21"/>
          <w:szCs w:val="21"/>
          <w:rFonts w:ascii="Arial" w:cs="Arial" w:eastAsia="Arial" w:hAnsi="Arial"/>
        </w:rPr>
        <w:t xml:space="preserve">Principal Operations and Delivery Leader</w:t>
      </w:r>
    </w:p>
    <w:p>
      <w:pPr>
        <w:keepNext w:val="false"/>
        <w:spacing w:before="0" w:after="0" w:line="240"/>
      </w:pPr>
      <w:r>
        <w:rPr>
          <w:b w:val="false"/>
          <w:bCs w:val="false"/>
          <w:sz w:val="21"/>
          <w:szCs w:val="21"/>
          <w:rFonts w:ascii="Arial" w:cs="Arial" w:eastAsia="Arial" w:hAnsi="Arial"/>
        </w:rPr>
        <w:t xml:space="preserve">Location: Vancouver, Canada | taylor.boundary@example.test | +1 (555) 010-6403 | linkedin.example/taylor-boundary</w:t>
      </w:r>
    </w:p>
    <w:p>
      <w:pPr>
        <w:keepNext w:val="false"/>
        <w:spacing w:before="0" w:after="0" w:line="240"/>
      </w:pPr>
    </w:p>
    <w:p>
      <w:pPr>
        <w:pStyle w:val="Heading1"/>
        <w:keepNext/>
        <w:spacing w:before="0" w:after="0" w:line="240"/>
      </w:pPr>
      <w:r>
        <w:rPr>
          <w:b/>
          <w:bCs/>
          <w:sz w:val="20"/>
          <w:szCs w:val="20"/>
          <w:rFonts w:ascii="Arial" w:cs="Arial" w:eastAsia="Arial" w:hAnsi="Arial"/>
        </w:rPr>
        <w:t xml:space="preserve">PROFESSIONAL SUMMARY</w:t>
      </w:r>
    </w:p>
    <w:p>
      <w:pPr>
        <w:keepNext w:val="false"/>
        <w:spacing w:before="0" w:after="0" w:line="240"/>
      </w:pPr>
    </w:p>
    <w:p>
      <w:pPr>
        <w:keepNext w:val="false"/>
        <w:spacing w:before="0" w:after="0" w:line="240"/>
      </w:pPr>
      <w:r>
        <w:rPr>
          <w:b w:val="false"/>
          <w:bCs w:val="false"/>
          <w:sz w:val="21"/>
          <w:szCs w:val="21"/>
          <w:rFonts w:ascii="Arial" w:cs="Arial" w:eastAsia="Arial" w:hAnsi="Arial"/>
        </w:rPr>
        <w:t xml:space="preserve">Operations and delivery leader who builds reliable service workflows across customer support, analytics, platform operations, and cross-functional programs. Experienced in turning ambiguous requirements into measurable plans, coaching distributed teams, and improving data quality.</w:t>
      </w:r>
    </w:p>
    <w:p>
      <w:pPr>
        <w:keepNext w:val="false"/>
        <w:spacing w:before="0" w:after="0" w:line="240"/>
      </w:pPr>
    </w:p>
    <w:p>
      <w:pPr>
        <w:pStyle w:val="Heading1"/>
        <w:keepNext/>
        <w:spacing w:before="0" w:after="0" w:line="240"/>
      </w:pPr>
      <w:r>
        <w:rPr>
          <w:b/>
          <w:bCs/>
          <w:sz w:val="20"/>
          <w:szCs w:val="20"/>
          <w:rFonts w:ascii="Arial" w:cs="Arial" w:eastAsia="Arial" w:hAnsi="Arial"/>
        </w:rPr>
        <w:t xml:space="preserve">CORE SKILLS</w:t>
      </w:r>
    </w:p>
    <w:p>
      <w:pPr>
        <w:keepNext w:val="false"/>
        <w:spacing w:before="0" w:after="0" w:line="240"/>
      </w:pPr>
    </w:p>
    <w:p>
      <w:pPr>
        <w:keepNext w:val="false"/>
        <w:spacing w:before="0" w:after="0" w:line="240"/>
      </w:pPr>
      <w:r>
        <w:rPr>
          <w:b w:val="false"/>
          <w:bCs w:val="false"/>
          <w:sz w:val="21"/>
          <w:szCs w:val="21"/>
          <w:rFonts w:ascii="Arial" w:cs="Arial" w:eastAsia="Arial" w:hAnsi="Arial"/>
        </w:rPr>
        <w:t xml:space="preserve">Operations: service delivery, incident coordination, capacity planning, quality controls, vendor governance, risk reviews, escalation design, and continuous improvement</w:t>
      </w:r>
    </w:p>
    <w:p>
      <w:pPr>
        <w:keepNext w:val="false"/>
        <w:spacing w:before="0" w:after="0" w:line="240"/>
      </w:pPr>
      <w:r>
        <w:rPr>
          <w:b w:val="false"/>
          <w:bCs w:val="false"/>
          <w:sz w:val="21"/>
          <w:szCs w:val="21"/>
          <w:rFonts w:ascii="Arial" w:cs="Arial" w:eastAsia="Arial" w:hAnsi="Arial"/>
        </w:rPr>
        <w:t xml:space="preserve">Data and platforms: SQL, PostgreSQL, TypeScript, Azure, reporting automation, dashboard design, data reconciliation, workflow instrumentation, and access reviews</w:t>
      </w:r>
    </w:p>
    <w:p>
      <w:pPr>
        <w:keepNext w:val="false"/>
        <w:spacing w:before="0" w:after="0" w:line="240"/>
      </w:pPr>
      <w:r>
        <w:rPr>
          <w:b w:val="false"/>
          <w:bCs w:val="false"/>
          <w:sz w:val="21"/>
          <w:szCs w:val="21"/>
          <w:rFonts w:ascii="Arial" w:cs="Arial" w:eastAsia="Arial" w:hAnsi="Arial"/>
        </w:rPr>
        <w:t xml:space="preserve">Leadership: program planning, stakeholder communication, team coaching, change management, process documentation, executive briefings, roadmap facilitation, and outcome measurement</w:t>
      </w:r>
    </w:p>
    <w:p>
      <w:pPr>
        <w:keepNext w:val="false"/>
        <w:spacing w:before="0" w:after="0" w:line="240"/>
      </w:pPr>
    </w:p>
    <w:p>
      <w:pPr>
        <w:pStyle w:val="Heading1"/>
        <w:keepNext/>
        <w:spacing w:before="0" w:after="0" w:line="240"/>
      </w:pPr>
      <w:r>
        <w:rPr>
          <w:b/>
          <w:bCs/>
          <w:sz w:val="20"/>
          <w:szCs w:val="20"/>
          <w:rFonts w:ascii="Arial" w:cs="Arial" w:eastAsia="Arial" w:hAnsi="Arial"/>
        </w:rPr>
        <w:t xml:space="preserve">PROFESSIONAL EXPERIENCE</w:t>
      </w:r>
    </w:p>
    <w:p>
      <w:pPr>
        <w:keepNext w:val="false"/>
        <w:spacing w:before="0" w:after="0" w:line="240"/>
      </w:pPr>
    </w:p>
    <w:p>
      <w:pPr>
        <w:pStyle w:val="Heading2"/>
        <w:keepNext/>
        <w:spacing w:before="0" w:after="0" w:line="240"/>
      </w:pPr>
      <w:r>
        <w:rPr>
          <w:b/>
          <w:bCs/>
          <w:sz w:val="21"/>
          <w:szCs w:val="21"/>
          <w:rFonts w:ascii="Arial" w:cs="Arial" w:eastAsia="Arial" w:hAnsi="Arial"/>
        </w:rPr>
        <w:t xml:space="preserve">Director of Service Operations | Northwind Systems</w:t>
      </w:r>
    </w:p>
    <w:p>
      <w:pPr>
        <w:keepNext w:val="false"/>
        <w:spacing w:before="0" w:after="0" w:line="240"/>
      </w:pPr>
      <w:r>
        <w:rPr>
          <w:b w:val="false"/>
          <w:bCs w:val="false"/>
          <w:sz w:val="21"/>
          <w:szCs w:val="21"/>
          <w:rFonts w:ascii="Arial" w:cs="Arial" w:eastAsia="Arial" w:hAnsi="Arial"/>
        </w:rPr>
        <w:t xml:space="preserve">Location: Vancouver, Canada</w:t>
      </w:r>
    </w:p>
    <w:p>
      <w:pPr>
        <w:keepNext w:val="false"/>
        <w:spacing w:before="0" w:after="0" w:line="240"/>
      </w:pPr>
      <w:r>
        <w:rPr>
          <w:b w:val="false"/>
          <w:bCs w:val="false"/>
          <w:sz w:val="21"/>
          <w:szCs w:val="21"/>
          <w:rFonts w:ascii="Arial" w:cs="Arial" w:eastAsia="Arial" w:hAnsi="Arial"/>
        </w:rPr>
        <w:t xml:space="preserve">Jan 2022 - Present</w:t>
      </w:r>
    </w:p>
    <w:p>
      <w:pPr>
        <w:pStyle w:val="ListBullet"/>
        <w:keepNext w:val="false"/>
        <w:spacing w:before="0" w:after="0" w:line="240"/>
      </w:pPr>
      <w:r>
        <w:rPr>
          <w:b w:val="false"/>
          <w:bCs w:val="false"/>
          <w:sz w:val="21"/>
          <w:szCs w:val="21"/>
          <w:rFonts w:ascii="Arial" w:cs="Arial" w:eastAsia="Arial" w:hAnsi="Arial"/>
        </w:rPr>
        <w:t xml:space="preserve">• Designed a multi-team intake model that clarified ownership, service levels, escalation paths, and evidence requirements with recorded evidence for scenario 1.</w:t>
      </w:r>
    </w:p>
    <w:p>
      <w:pPr>
        <w:pStyle w:val="ListBullet"/>
        <w:keepNext w:val="false"/>
        <w:spacing w:before="0" w:after="0" w:line="240"/>
      </w:pPr>
      <w:r>
        <w:rPr>
          <w:b w:val="false"/>
          <w:bCs w:val="false"/>
          <w:sz w:val="21"/>
          <w:szCs w:val="21"/>
          <w:rFonts w:ascii="Arial" w:cs="Arial" w:eastAsia="Arial" w:hAnsi="Arial"/>
        </w:rPr>
        <w:t xml:space="preserve">• Established weekly operating reviews that connected customer impact, delivery risk, staffing constraints, and remediation decisions with recorded evidence for scenario 2.</w:t>
      </w:r>
    </w:p>
    <w:p>
      <w:pPr>
        <w:pStyle w:val="ListBullet"/>
        <w:keepNext w:val="false"/>
        <w:spacing w:before="0" w:after="0" w:line="240"/>
      </w:pPr>
      <w:r>
        <w:rPr>
          <w:b w:val="false"/>
          <w:bCs w:val="false"/>
          <w:sz w:val="21"/>
          <w:szCs w:val="21"/>
          <w:rFonts w:ascii="Arial" w:cs="Arial" w:eastAsia="Arial" w:hAnsi="Arial"/>
        </w:rPr>
        <w:t xml:space="preserve">• Introduced SQL reconciliation checks that detected reporting drift before executive dashboards and monthly planning cycles with recorded evidence for scenario 3.</w:t>
      </w:r>
    </w:p>
    <w:p>
      <w:pPr>
        <w:pStyle w:val="ListBullet"/>
        <w:keepNext w:val="false"/>
        <w:spacing w:before="0" w:after="0" w:line="240"/>
      </w:pPr>
      <w:r>
        <w:rPr>
          <w:b w:val="false"/>
          <w:bCs w:val="false"/>
          <w:sz w:val="21"/>
          <w:szCs w:val="21"/>
          <w:rFonts w:ascii="Arial" w:cs="Arial" w:eastAsia="Arial" w:hAnsi="Arial"/>
        </w:rPr>
        <w:t xml:space="preserve">• Coached managers on measurable goals, concise decision records, and respectful communication during complex service incidents with recorded evidence for scenario 4.</w:t>
      </w:r>
    </w:p>
    <w:p>
      <w:pPr>
        <w:pStyle w:val="ListBullet"/>
        <w:keepNext w:val="false"/>
        <w:spacing w:before="0" w:after="0" w:line="240"/>
      </w:pPr>
      <w:r>
        <w:rPr>
          <w:b w:val="false"/>
          <w:bCs w:val="false"/>
          <w:sz w:val="21"/>
          <w:szCs w:val="21"/>
          <w:rFonts w:ascii="Arial" w:cs="Arial" w:eastAsia="Arial" w:hAnsi="Arial"/>
        </w:rPr>
        <w:t xml:space="preserve">• Partnered with security and engineering leaders to document access boundaries, exception handling, and release readiness with recorded evidence for scenario 5.</w:t>
      </w:r>
    </w:p>
    <w:p>
      <w:pPr>
        <w:keepNext w:val="false"/>
        <w:spacing w:before="0" w:after="0" w:line="240"/>
      </w:pPr>
    </w:p>
    <w:p>
      <w:pPr>
        <w:pStyle w:val="Heading2"/>
        <w:keepNext/>
        <w:spacing w:before="0" w:after="0" w:line="240"/>
      </w:pPr>
      <w:r>
        <w:rPr>
          <w:b/>
          <w:bCs/>
          <w:sz w:val="21"/>
          <w:szCs w:val="21"/>
          <w:rFonts w:ascii="Arial" w:cs="Arial" w:eastAsia="Arial" w:hAnsi="Arial"/>
        </w:rPr>
        <w:t xml:space="preserve">Senior Program Manager | Contoso Delivery Labs</w:t>
      </w:r>
    </w:p>
    <w:p>
      <w:pPr>
        <w:keepNext w:val="false"/>
        <w:spacing w:before="0" w:after="0" w:line="240"/>
      </w:pPr>
      <w:r>
        <w:rPr>
          <w:b w:val="false"/>
          <w:bCs w:val="false"/>
          <w:sz w:val="21"/>
          <w:szCs w:val="21"/>
          <w:rFonts w:ascii="Arial" w:cs="Arial" w:eastAsia="Arial" w:hAnsi="Arial"/>
        </w:rPr>
        <w:t xml:space="preserve">Location: Remote</w:t>
      </w:r>
    </w:p>
    <w:p>
      <w:pPr>
        <w:keepNext w:val="false"/>
        <w:spacing w:before="0" w:after="0" w:line="240"/>
      </w:pPr>
      <w:r>
        <w:rPr>
          <w:b w:val="false"/>
          <w:bCs w:val="false"/>
          <w:sz w:val="21"/>
          <w:szCs w:val="21"/>
          <w:rFonts w:ascii="Arial" w:cs="Arial" w:eastAsia="Arial" w:hAnsi="Arial"/>
        </w:rPr>
        <w:t xml:space="preserve">Mar 2019 - Dec 2021</w:t>
      </w:r>
    </w:p>
    <w:p>
      <w:pPr>
        <w:pStyle w:val="ListBullet"/>
        <w:keepNext w:val="false"/>
        <w:spacing w:before="0" w:after="0" w:line="240"/>
      </w:pPr>
      <w:r>
        <w:rPr>
          <w:b w:val="false"/>
          <w:bCs w:val="false"/>
          <w:sz w:val="21"/>
          <w:szCs w:val="21"/>
          <w:rFonts w:ascii="Arial" w:cs="Arial" w:eastAsia="Arial" w:hAnsi="Arial"/>
        </w:rPr>
        <w:t xml:space="preserve">• Led a portfolio of onboarding programs with explicit milestones, dependency maps, decision owners, and outcome measures with recorded evidence for scenario 6.</w:t>
      </w:r>
    </w:p>
    <w:p>
      <w:pPr>
        <w:pStyle w:val="ListBullet"/>
        <w:keepNext w:val="false"/>
        <w:spacing w:before="0" w:after="0" w:line="240"/>
      </w:pPr>
      <w:r>
        <w:rPr>
          <w:b w:val="false"/>
          <w:bCs w:val="false"/>
          <w:sz w:val="21"/>
          <w:szCs w:val="21"/>
          <w:rFonts w:ascii="Arial" w:cs="Arial" w:eastAsia="Arial" w:hAnsi="Arial"/>
        </w:rPr>
        <w:t xml:space="preserve">• Built capacity forecasts that balanced implementation demand, specialist availability, customer timing, and operational risk with recorded evidence for scenario 7.</w:t>
      </w:r>
    </w:p>
    <w:p>
      <w:pPr>
        <w:pStyle w:val="ListBullet"/>
        <w:keepNext w:val="false"/>
        <w:spacing w:before="0" w:after="0" w:line="240"/>
      </w:pPr>
      <w:r>
        <w:rPr>
          <w:b w:val="false"/>
          <w:bCs w:val="false"/>
          <w:sz w:val="21"/>
          <w:szCs w:val="21"/>
          <w:rFonts w:ascii="Arial" w:cs="Arial" w:eastAsia="Arial" w:hAnsi="Arial"/>
        </w:rPr>
        <w:t xml:space="preserve">• Created reusable launch checklists and training guides that reduced avoidable handoff defects across distributed teams with recorded evidence for scenario 8.</w:t>
      </w:r>
    </w:p>
    <w:p>
      <w:pPr>
        <w:pStyle w:val="ListBullet"/>
        <w:keepNext w:val="false"/>
        <w:spacing w:before="0" w:after="0" w:line="240"/>
      </w:pPr>
      <w:r>
        <w:rPr>
          <w:b w:val="false"/>
          <w:bCs w:val="false"/>
          <w:sz w:val="21"/>
          <w:szCs w:val="21"/>
          <w:rFonts w:ascii="Arial" w:cs="Arial" w:eastAsia="Arial" w:hAnsi="Arial"/>
        </w:rPr>
        <w:t xml:space="preserve">• Presented quarterly delivery findings with transparent assumptions, unresolved risks, and recommended follow-up experiments with recorded evidence for scenario 9.</w:t>
      </w:r>
    </w:p>
    <w:p>
      <w:pPr>
        <w:keepNext w:val="false"/>
        <w:spacing w:before="0" w:after="0" w:line="240"/>
      </w:pPr>
    </w:p>
    <w:p>
      <w:pPr>
        <w:pStyle w:val="Heading2"/>
        <w:keepNext/>
        <w:spacing w:before="0" w:after="0" w:line="240"/>
      </w:pPr>
      <w:r>
        <w:rPr>
          <w:b/>
          <w:bCs/>
          <w:sz w:val="21"/>
          <w:szCs w:val="21"/>
          <w:rFonts w:ascii="Arial" w:cs="Arial" w:eastAsia="Arial" w:hAnsi="Arial"/>
        </w:rPr>
        <w:t xml:space="preserve">Operations Analytics Manager | Fabrikam Services</w:t>
      </w:r>
    </w:p>
    <w:p>
      <w:pPr>
        <w:keepNext w:val="false"/>
        <w:spacing w:before="0" w:after="0" w:line="240"/>
      </w:pPr>
      <w:r>
        <w:rPr>
          <w:b w:val="false"/>
          <w:bCs w:val="false"/>
          <w:sz w:val="21"/>
          <w:szCs w:val="21"/>
          <w:rFonts w:ascii="Arial" w:cs="Arial" w:eastAsia="Arial" w:hAnsi="Arial"/>
        </w:rPr>
        <w:t xml:space="preserve">Location: Toronto, Canada</w:t>
      </w:r>
    </w:p>
    <w:p>
      <w:pPr>
        <w:keepNext w:val="false"/>
        <w:spacing w:before="0" w:after="0" w:line="240"/>
      </w:pPr>
      <w:r>
        <w:rPr>
          <w:b w:val="false"/>
          <w:bCs w:val="false"/>
          <w:sz w:val="21"/>
          <w:szCs w:val="21"/>
          <w:rFonts w:ascii="Arial" w:cs="Arial" w:eastAsia="Arial" w:hAnsi="Arial"/>
        </w:rPr>
        <w:t xml:space="preserve">Jul 2016 - Feb 2019</w:t>
      </w:r>
    </w:p>
    <w:p>
      <w:pPr>
        <w:pStyle w:val="ListBullet"/>
        <w:keepNext w:val="false"/>
        <w:spacing w:before="0" w:after="0" w:line="240"/>
      </w:pPr>
      <w:r>
        <w:rPr>
          <w:b w:val="false"/>
          <w:bCs w:val="false"/>
          <w:sz w:val="21"/>
          <w:szCs w:val="21"/>
          <w:rFonts w:ascii="Arial" w:cs="Arial" w:eastAsia="Arial" w:hAnsi="Arial"/>
        </w:rPr>
        <w:t xml:space="preserve">• Developed service-health reporting that combined case volume, response quality, backlog age, and customer sentiment with recorded evidence for scenario 10.</w:t>
      </w:r>
    </w:p>
    <w:p>
      <w:pPr>
        <w:pStyle w:val="ListBullet"/>
        <w:keepNext w:val="false"/>
        <w:spacing w:before="0" w:after="0" w:line="240"/>
      </w:pPr>
      <w:r>
        <w:rPr>
          <w:b w:val="false"/>
          <w:bCs w:val="false"/>
          <w:sz w:val="21"/>
          <w:szCs w:val="21"/>
          <w:rFonts w:ascii="Arial" w:cs="Arial" w:eastAsia="Arial" w:hAnsi="Arial"/>
        </w:rPr>
        <w:t xml:space="preserve">• Automated recurring data preparation while retaining source references, exception logs, and reviewer sign-off points with recorded evidence for scenario 11.</w:t>
      </w:r>
    </w:p>
    <w:p>
      <w:pPr>
        <w:pStyle w:val="ListBullet"/>
        <w:keepNext w:val="false"/>
        <w:spacing w:before="0" w:after="0" w:line="240"/>
      </w:pPr>
      <w:r>
        <w:rPr>
          <w:b w:val="false"/>
          <w:bCs w:val="false"/>
          <w:sz w:val="21"/>
          <w:szCs w:val="21"/>
          <w:rFonts w:ascii="Arial" w:cs="Arial" w:eastAsia="Arial" w:hAnsi="Arial"/>
        </w:rPr>
        <w:t xml:space="preserve">• Facilitated metric-definition workshops that resolved inconsistent terminology across finance, support, and product groups with recorded evidence for scenario 12.</w:t>
      </w:r>
    </w:p>
    <w:p>
      <w:pPr>
        <w:pStyle w:val="ListBullet"/>
        <w:keepNext w:val="false"/>
        <w:spacing w:before="0" w:after="0" w:line="240"/>
      </w:pPr>
      <w:r>
        <w:rPr>
          <w:b w:val="false"/>
          <w:bCs w:val="false"/>
          <w:sz w:val="21"/>
          <w:szCs w:val="21"/>
          <w:rFonts w:ascii="Arial" w:cs="Arial" w:eastAsia="Arial" w:hAnsi="Arial"/>
        </w:rPr>
        <w:t xml:space="preserve">• Investigated unusual trends with reproducible queries and separated observed facts from hypotheses in leadership updates with recorded evidence for scenario 13.</w:t>
      </w:r>
    </w:p>
    <w:p>
      <w:pPr>
        <w:keepNext w:val="false"/>
        <w:spacing w:before="0" w:after="0" w:line="240"/>
      </w:pPr>
    </w:p>
    <w:p>
      <w:pPr>
        <w:pStyle w:val="Heading2"/>
        <w:keepNext/>
        <w:spacing w:before="0" w:after="0" w:line="240"/>
      </w:pPr>
      <w:r>
        <w:rPr>
          <w:b/>
          <w:bCs/>
          <w:sz w:val="21"/>
          <w:szCs w:val="21"/>
          <w:rFonts w:ascii="Arial" w:cs="Arial" w:eastAsia="Arial" w:hAnsi="Arial"/>
        </w:rPr>
        <w:t xml:space="preserve">Customer Experience Lead | Adventure Works Cloud</w:t>
      </w:r>
    </w:p>
    <w:p>
      <w:pPr>
        <w:keepNext w:val="false"/>
        <w:spacing w:before="0" w:after="0" w:line="240"/>
      </w:pPr>
      <w:r>
        <w:rPr>
          <w:b w:val="false"/>
          <w:bCs w:val="false"/>
          <w:sz w:val="21"/>
          <w:szCs w:val="21"/>
          <w:rFonts w:ascii="Arial" w:cs="Arial" w:eastAsia="Arial" w:hAnsi="Arial"/>
        </w:rPr>
        <w:t xml:space="preserve">Location: Calgary, Canada</w:t>
      </w:r>
    </w:p>
    <w:p>
      <w:pPr>
        <w:keepNext w:val="false"/>
        <w:spacing w:before="0" w:after="0" w:line="240"/>
      </w:pPr>
      <w:r>
        <w:rPr>
          <w:b w:val="false"/>
          <w:bCs w:val="false"/>
          <w:sz w:val="21"/>
          <w:szCs w:val="21"/>
          <w:rFonts w:ascii="Arial" w:cs="Arial" w:eastAsia="Arial" w:hAnsi="Arial"/>
        </w:rPr>
        <w:t xml:space="preserve">Apr 2013 - Jun 2016</w:t>
      </w:r>
    </w:p>
    <w:p>
      <w:pPr>
        <w:pStyle w:val="ListBullet"/>
        <w:keepNext w:val="false"/>
        <w:spacing w:before="0" w:after="0" w:line="240"/>
      </w:pPr>
      <w:r>
        <w:rPr>
          <w:b w:val="false"/>
          <w:bCs w:val="false"/>
          <w:sz w:val="21"/>
          <w:szCs w:val="21"/>
          <w:rFonts w:ascii="Arial" w:cs="Arial" w:eastAsia="Arial" w:hAnsi="Arial"/>
        </w:rPr>
        <w:t xml:space="preserve">• Redesigned complex escalation workflows so frontline teams could identify urgency, route ownership, and required context with recorded evidence for scenario 14.</w:t>
      </w:r>
    </w:p>
    <w:p>
      <w:pPr>
        <w:pStyle w:val="ListBullet"/>
        <w:keepNext w:val="false"/>
        <w:spacing w:before="0" w:after="0" w:line="240"/>
      </w:pPr>
      <w:r>
        <w:rPr>
          <w:b w:val="false"/>
          <w:bCs w:val="false"/>
          <w:sz w:val="21"/>
          <w:szCs w:val="21"/>
          <w:rFonts w:ascii="Arial" w:cs="Arial" w:eastAsia="Arial" w:hAnsi="Arial"/>
        </w:rPr>
        <w:t xml:space="preserve">• Produced customer-journey reviews that linked recurring friction to specific policy, tooling, and documentation gaps with recorded evidence for scenario 15.</w:t>
      </w:r>
    </w:p>
    <w:p>
      <w:pPr>
        <w:pStyle w:val="ListBullet"/>
        <w:keepNext w:val="false"/>
        <w:spacing w:before="0" w:after="0" w:line="240"/>
      </w:pPr>
      <w:r>
        <w:rPr>
          <w:b w:val="false"/>
          <w:bCs w:val="false"/>
          <w:sz w:val="21"/>
          <w:szCs w:val="21"/>
          <w:rFonts w:ascii="Arial" w:cs="Arial" w:eastAsia="Arial" w:hAnsi="Arial"/>
        </w:rPr>
        <w:t xml:space="preserve">• Coordinated recovery plans for high-impact accounts while preserving accurate commitments and clear internal boundaries with recorded evidence for scenario 16.</w:t>
      </w:r>
    </w:p>
    <w:p>
      <w:pPr>
        <w:pStyle w:val="ListBullet"/>
        <w:keepNext w:val="false"/>
        <w:spacing w:before="0" w:after="0" w:line="240"/>
      </w:pPr>
      <w:r>
        <w:rPr>
          <w:b w:val="false"/>
          <w:bCs w:val="false"/>
          <w:sz w:val="21"/>
          <w:szCs w:val="21"/>
          <w:rFonts w:ascii="Arial" w:cs="Arial" w:eastAsia="Arial" w:hAnsi="Arial"/>
        </w:rPr>
        <w:t xml:space="preserve">• Mentored specialists on structured troubleshooting, empathetic writing, and evidence-based recommendations with recorded evidence for scenario 17.</w:t>
      </w:r>
    </w:p>
    <w:p>
      <w:pPr>
        <w:keepNext w:val="false"/>
        <w:spacing w:before="0" w:after="0" w:line="240"/>
      </w:pPr>
    </w:p>
    <w:p>
      <w:pPr>
        <w:pStyle w:val="Heading2"/>
        <w:keepNext/>
        <w:spacing w:before="0" w:after="0" w:line="240"/>
      </w:pPr>
      <w:r>
        <w:rPr>
          <w:b/>
          <w:bCs/>
          <w:sz w:val="21"/>
          <w:szCs w:val="21"/>
          <w:rFonts w:ascii="Arial" w:cs="Arial" w:eastAsia="Arial" w:hAnsi="Arial"/>
        </w:rPr>
        <w:t xml:space="preserve">Business Process Analyst | Tailspin Consulting</w:t>
      </w:r>
    </w:p>
    <w:p>
      <w:pPr>
        <w:keepNext w:val="false"/>
        <w:spacing w:before="0" w:after="0" w:line="240"/>
      </w:pPr>
      <w:r>
        <w:rPr>
          <w:b w:val="false"/>
          <w:bCs w:val="false"/>
          <w:sz w:val="21"/>
          <w:szCs w:val="21"/>
          <w:rFonts w:ascii="Arial" w:cs="Arial" w:eastAsia="Arial" w:hAnsi="Arial"/>
        </w:rPr>
        <w:t xml:space="preserve">Location: Ottawa, Canada</w:t>
      </w:r>
    </w:p>
    <w:p>
      <w:pPr>
        <w:keepNext w:val="false"/>
        <w:spacing w:before="0" w:after="0" w:line="240"/>
      </w:pPr>
      <w:r>
        <w:rPr>
          <w:b w:val="false"/>
          <w:bCs w:val="false"/>
          <w:sz w:val="21"/>
          <w:szCs w:val="21"/>
          <w:rFonts w:ascii="Arial" w:cs="Arial" w:eastAsia="Arial" w:hAnsi="Arial"/>
        </w:rPr>
        <w:t xml:space="preserve">Sep 2010 - Mar 2013</w:t>
      </w:r>
    </w:p>
    <w:p>
      <w:pPr>
        <w:pStyle w:val="ListBullet"/>
        <w:keepNext w:val="false"/>
        <w:spacing w:before="0" w:after="0" w:line="240"/>
      </w:pPr>
      <w:r>
        <w:rPr>
          <w:b w:val="false"/>
          <w:bCs w:val="false"/>
          <w:sz w:val="21"/>
          <w:szCs w:val="21"/>
          <w:rFonts w:ascii="Arial" w:cs="Arial" w:eastAsia="Arial" w:hAnsi="Arial"/>
        </w:rPr>
        <w:t xml:space="preserve">• Mapped operational processes with owners, inputs, controls, failure modes, and practical improvement opportunities with recorded evidence for scenario 18.</w:t>
      </w:r>
    </w:p>
    <w:p>
      <w:pPr>
        <w:pStyle w:val="ListBullet"/>
        <w:keepNext w:val="false"/>
        <w:spacing w:before="0" w:after="0" w:line="240"/>
      </w:pPr>
      <w:r>
        <w:rPr>
          <w:b w:val="false"/>
          <w:bCs w:val="false"/>
          <w:sz w:val="21"/>
          <w:szCs w:val="21"/>
          <w:rFonts w:ascii="Arial" w:cs="Arial" w:eastAsia="Arial" w:hAnsi="Arial"/>
        </w:rPr>
        <w:t xml:space="preserve">• Created Excel and SQL analyses that reconciled source systems before recommendations were shared with clients with recorded evidence for scenario 19.</w:t>
      </w:r>
    </w:p>
    <w:p>
      <w:pPr>
        <w:pStyle w:val="ListBullet"/>
        <w:keepNext w:val="false"/>
        <w:spacing w:before="0" w:after="0" w:line="240"/>
      </w:pPr>
      <w:r>
        <w:rPr>
          <w:b w:val="false"/>
          <w:bCs w:val="false"/>
          <w:sz w:val="21"/>
          <w:szCs w:val="21"/>
          <w:rFonts w:ascii="Arial" w:cs="Arial" w:eastAsia="Arial" w:hAnsi="Arial"/>
        </w:rPr>
        <w:t xml:space="preserve">• Documented implementation decisions and open questions so later teams could understand scope and tradeoffs with recorded evidence for scenario 20.</w:t>
      </w:r>
    </w:p>
    <w:p>
      <w:pPr>
        <w:pStyle w:val="ListBullet"/>
        <w:keepNext w:val="false"/>
        <w:spacing w:before="0" w:after="0" w:line="240"/>
      </w:pPr>
      <w:r>
        <w:rPr>
          <w:b w:val="false"/>
          <w:bCs w:val="false"/>
          <w:sz w:val="21"/>
          <w:szCs w:val="21"/>
          <w:rFonts w:ascii="Arial" w:cs="Arial" w:eastAsia="Arial" w:hAnsi="Arial"/>
        </w:rPr>
        <w:t xml:space="preserve">• Supported change workshops with synthetic scenarios, accessible job aids, and observable adoption measures with recorded evidence for scenario 21.</w:t>
      </w:r>
    </w:p>
    <w:p>
      <w:pPr>
        <w:keepNext w:val="false"/>
        <w:spacing w:before="0" w:after="0" w:line="240"/>
      </w:pPr>
    </w:p>
    <w:p>
      <w:pPr>
        <w:pStyle w:val="Heading1"/>
        <w:keepNext/>
        <w:spacing w:before="0" w:after="0" w:line="240"/>
      </w:pPr>
      <w:r>
        <w:rPr>
          <w:b/>
          <w:bCs/>
          <w:sz w:val="20"/>
          <w:szCs w:val="20"/>
          <w:rFonts w:ascii="Arial" w:cs="Arial" w:eastAsia="Arial" w:hAnsi="Arial"/>
        </w:rPr>
        <w:t xml:space="preserve">SELECTED TECHNICAL PROJECTS</w:t>
      </w:r>
    </w:p>
    <w:p>
      <w:pPr>
        <w:keepNext w:val="false"/>
        <w:spacing w:before="0" w:after="0" w:line="240"/>
      </w:pPr>
    </w:p>
    <w:p>
      <w:pPr>
        <w:pStyle w:val="Heading2"/>
        <w:keepNext/>
        <w:spacing w:before="0" w:after="0" w:line="240"/>
      </w:pPr>
      <w:r>
        <w:rPr>
          <w:b/>
          <w:bCs/>
          <w:sz w:val="21"/>
          <w:szCs w:val="21"/>
          <w:rFonts w:ascii="Arial" w:cs="Arial" w:eastAsia="Arial" w:hAnsi="Arial"/>
        </w:rPr>
        <w:t xml:space="preserve">Service Reliability Workbench | Auditable Operations Dashboard | 2025</w:t>
      </w:r>
    </w:p>
    <w:p>
      <w:pPr>
        <w:keepNext w:val="false"/>
        <w:spacing w:before="0" w:after="0" w:line="240"/>
      </w:pPr>
      <w:r>
        <w:rPr>
          <w:b w:val="false"/>
          <w:bCs w:val="false"/>
          <w:sz w:val="21"/>
          <w:szCs w:val="21"/>
          <w:rFonts w:ascii="Arial" w:cs="Arial" w:eastAsia="Arial" w:hAnsi="Arial"/>
        </w:rPr>
        <w:t xml:space="preserve">Technologies: TypeScript, PostgreSQL, Azure</w:t>
      </w:r>
    </w:p>
    <w:p>
      <w:pPr>
        <w:pStyle w:val="ListBullet"/>
        <w:keepNext w:val="false"/>
        <w:spacing w:before="0" w:after="0" w:line="240"/>
      </w:pPr>
      <w:r>
        <w:rPr>
          <w:b w:val="false"/>
          <w:bCs w:val="false"/>
          <w:sz w:val="21"/>
          <w:szCs w:val="21"/>
          <w:rFonts w:ascii="Arial" w:cs="Arial" w:eastAsia="Arial" w:hAnsi="Arial"/>
        </w:rPr>
        <w:t xml:space="preserve">• Built a synthetic dashboard that preserved source references while highlighting service risk, ownership, and follow-up status with recorded evidence for scenario 22.</w:t>
      </w:r>
    </w:p>
    <w:p>
      <w:pPr>
        <w:keepNext w:val="false"/>
        <w:spacing w:before="0" w:after="0" w:line="240"/>
      </w:pPr>
    </w:p>
    <w:p>
      <w:pPr>
        <w:pStyle w:val="Heading2"/>
        <w:keepNext/>
        <w:spacing w:before="0" w:after="0" w:line="240"/>
      </w:pPr>
      <w:r>
        <w:rPr>
          <w:b/>
          <w:bCs/>
          <w:sz w:val="21"/>
          <w:szCs w:val="21"/>
          <w:rFonts w:ascii="Arial" w:cs="Arial" w:eastAsia="Arial" w:hAnsi="Arial"/>
        </w:rPr>
        <w:t xml:space="preserve">Planning Evidence Library | Decision Support Catalog | 2024</w:t>
      </w:r>
    </w:p>
    <w:p>
      <w:pPr>
        <w:keepNext w:val="false"/>
        <w:spacing w:before="0" w:after="0" w:line="240"/>
      </w:pPr>
      <w:r>
        <w:rPr>
          <w:b w:val="false"/>
          <w:bCs w:val="false"/>
          <w:sz w:val="21"/>
          <w:szCs w:val="21"/>
          <w:rFonts w:ascii="Arial" w:cs="Arial" w:eastAsia="Arial" w:hAnsi="Arial"/>
        </w:rPr>
        <w:t xml:space="preserve">Technologies: SQL, Excel, documentation workflows</w:t>
      </w:r>
    </w:p>
    <w:p>
      <w:pPr>
        <w:pStyle w:val="ListBullet"/>
        <w:keepNext w:val="false"/>
        <w:spacing w:before="0" w:after="0" w:line="240"/>
      </w:pPr>
      <w:r>
        <w:rPr>
          <w:b w:val="false"/>
          <w:bCs w:val="false"/>
          <w:sz w:val="21"/>
          <w:szCs w:val="21"/>
          <w:rFonts w:ascii="Arial" w:cs="Arial" w:eastAsia="Arial" w:hAnsi="Arial"/>
        </w:rPr>
        <w:t xml:space="preserve">• Created a searchable evidence catalog for synthetic plans with stable identifiers, bounded summaries, and omission tracking with recorded evidence for scenario 23.</w:t>
      </w:r>
    </w:p>
    <w:p>
      <w:pPr>
        <w:keepNext w:val="false"/>
        <w:spacing w:before="0" w:after="0" w:line="240"/>
      </w:pPr>
    </w:p>
    <w:p>
      <w:pPr>
        <w:pStyle w:val="Heading1"/>
        <w:keepNext/>
        <w:spacing w:before="0" w:after="0" w:line="240"/>
      </w:pPr>
      <w:r>
        <w:rPr>
          <w:b/>
          <w:bCs/>
          <w:sz w:val="20"/>
          <w:szCs w:val="20"/>
          <w:rFonts w:ascii="Arial" w:cs="Arial" w:eastAsia="Arial" w:hAnsi="Arial"/>
        </w:rPr>
        <w:t xml:space="preserve">EDUCATION</w:t>
      </w:r>
    </w:p>
    <w:p>
      <w:pPr>
        <w:keepNext w:val="false"/>
        <w:spacing w:before="0" w:after="0" w:line="240"/>
      </w:pPr>
    </w:p>
    <w:p>
      <w:pPr>
        <w:keepNext w:val="false"/>
        <w:spacing w:before="0" w:after="0" w:line="240"/>
      </w:pPr>
      <w:r>
        <w:rPr>
          <w:b w:val="false"/>
          <w:bCs w:val="false"/>
          <w:sz w:val="21"/>
          <w:szCs w:val="21"/>
          <w:rFonts w:ascii="Arial" w:cs="Arial" w:eastAsia="Arial" w:hAnsi="Arial"/>
        </w:rPr>
        <w:t xml:space="preserve">Graduate Certificate in Service Operations and Analytics</w:t>
      </w:r>
    </w:p>
    <w:p>
      <w:pPr>
        <w:keepNext w:val="false"/>
        <w:spacing w:before="0" w:after="0" w:line="240"/>
      </w:pPr>
      <w:r>
        <w:rPr>
          <w:b w:val="false"/>
          <w:bCs w:val="false"/>
          <w:sz w:val="21"/>
          <w:szCs w:val="21"/>
          <w:rFonts w:ascii="Arial" w:cs="Arial" w:eastAsia="Arial" w:hAnsi="Arial"/>
        </w:rPr>
        <w:t xml:space="preserve">Synthetic Institute of Operations</w:t>
      </w:r>
    </w:p>
    <w:p>
      <w:pPr>
        <w:keepNext w:val="false"/>
        <w:spacing w:before="0" w:after="0" w:line="240"/>
      </w:pPr>
      <w:r>
        <w:rPr>
          <w:b w:val="false"/>
          <w:bCs w:val="false"/>
          <w:sz w:val="21"/>
          <w:szCs w:val="21"/>
          <w:rFonts w:ascii="Arial" w:cs="Arial" w:eastAsia="Arial" w:hAnsi="Arial"/>
        </w:rPr>
        <w:t xml:space="preserve">Sep 2009 - Jun 2010</w:t>
      </w:r>
    </w:p>
    <w:p>
      <w:pPr>
        <w:keepNext w:val="false"/>
        <w:spacing w:before="0" w:after="0" w:line="240"/>
      </w:pPr>
      <w:r>
        <w:rPr>
          <w:b w:val="false"/>
          <w:bCs w:val="false"/>
          <w:sz w:val="21"/>
          <w:szCs w:val="21"/>
          <w:rFonts w:ascii="Arial" w:cs="Arial" w:eastAsia="Arial" w:hAnsi="Arial"/>
        </w:rPr>
        <w:t xml:space="preserve">Completed a 480-hour applied program in service design, operational measurement, responsible data use, and change leadership.</w:t>
      </w:r>
    </w:p>
    <w:p>
      <w:pPr>
        <w:keepNext w:val="false"/>
        <w:spacing w:before="0" w:after="0" w:line="240"/>
      </w:pPr>
    </w:p>
    <w:p>
      <w:pPr>
        <w:keepNext w:val="false"/>
        <w:spacing w:before="0" w:after="0" w:line="240"/>
      </w:pPr>
      <w:r>
        <w:rPr>
          <w:b w:val="false"/>
          <w:bCs w:val="false"/>
          <w:sz w:val="21"/>
          <w:szCs w:val="21"/>
          <w:rFonts w:ascii="Arial" w:cs="Arial" w:eastAsia="Arial" w:hAnsi="Arial"/>
        </w:rPr>
        <w:t xml:space="preserve">Bachelor of Arts in Business Administration</w:t>
      </w:r>
    </w:p>
    <w:p>
      <w:pPr>
        <w:keepNext w:val="false"/>
        <w:spacing w:before="0" w:after="0" w:line="240"/>
      </w:pPr>
      <w:r>
        <w:rPr>
          <w:b w:val="false"/>
          <w:bCs w:val="false"/>
          <w:sz w:val="21"/>
          <w:szCs w:val="21"/>
          <w:rFonts w:ascii="Arial" w:cs="Arial" w:eastAsia="Arial" w:hAnsi="Arial"/>
        </w:rPr>
        <w:t xml:space="preserve">Example University</w:t>
      </w:r>
    </w:p>
    <w:p>
      <w:pPr>
        <w:keepNext w:val="false"/>
        <w:spacing w:before="0" w:after="0" w:line="240"/>
      </w:pPr>
      <w:r>
        <w:rPr>
          <w:b w:val="false"/>
          <w:bCs w:val="false"/>
          <w:sz w:val="21"/>
          <w:szCs w:val="21"/>
          <w:rFonts w:ascii="Arial" w:cs="Arial" w:eastAsia="Arial" w:hAnsi="Arial"/>
        </w:rPr>
        <w:t xml:space="preserve">Sep 2005 - Jun 2009</w:t>
      </w:r>
    </w:p>
    <w:p>
      <w:pPr>
        <w:keepNext w:val="false"/>
        <w:spacing w:before="0" w:after="0" w:line="240"/>
      </w:pPr>
      <w:r>
        <w:rPr>
          <w:b w:val="false"/>
          <w:bCs w:val="false"/>
          <w:sz w:val="21"/>
          <w:szCs w:val="21"/>
          <w:rFonts w:ascii="Arial" w:cs="Arial" w:eastAsia="Arial" w:hAnsi="Arial"/>
        </w:rPr>
        <w:t xml:space="preserve">Completed interdisciplinary coursework in organizational behavior, statistics, economics, and professional communication.</w:t>
      </w:r>
    </w:p>
    <w:p>
      <w:pPr>
        <w:keepNext w:val="false"/>
        <w:spacing w:before="0" w:after="0" w:line="240"/>
      </w:pPr>
    </w:p>
    <w:p>
      <w:pPr>
        <w:pStyle w:val="Heading1"/>
        <w:keepNext/>
        <w:spacing w:before="0" w:after="0" w:line="240"/>
      </w:pPr>
      <w:r>
        <w:rPr>
          <w:b/>
          <w:bCs/>
          <w:sz w:val="20"/>
          <w:szCs w:val="20"/>
          <w:rFonts w:ascii="Arial" w:cs="Arial" w:eastAsia="Arial" w:hAnsi="Arial"/>
        </w:rPr>
        <w:t xml:space="preserve">CERTIFICATIONS</w:t>
      </w:r>
    </w:p>
    <w:p>
      <w:pPr>
        <w:keepNext w:val="false"/>
        <w:spacing w:before="0" w:after="0" w:line="240"/>
      </w:pPr>
    </w:p>
    <w:p>
      <w:pPr>
        <w:pStyle w:val="Heading2"/>
        <w:keepNext/>
        <w:spacing w:before="0" w:after="0" w:line="240"/>
      </w:pPr>
      <w:r>
        <w:rPr>
          <w:b/>
          <w:bCs/>
          <w:sz w:val="21"/>
          <w:szCs w:val="21"/>
          <w:rFonts w:ascii="Arial" w:cs="Arial" w:eastAsia="Arial" w:hAnsi="Arial"/>
        </w:rPr>
        <w:t xml:space="preserve">Certified Service Operations Professional | Synthetic Standards Board | 2024</w:t>
      </w:r>
    </w:p>
    <w:p>
      <w:pPr>
        <w:keepNext w:val="false"/>
        <w:spacing w:before="0" w:after="0" w:line="240"/>
      </w:pPr>
      <w:r>
        <w:rPr>
          <w:b w:val="false"/>
          <w:bCs w:val="false"/>
          <w:sz w:val="21"/>
          <w:szCs w:val="21"/>
          <w:rFonts w:ascii="Arial" w:cs="Arial" w:eastAsia="Arial" w:hAnsi="Arial"/>
        </w:rPr>
        <w:t xml:space="preserve">Credential ID: SYN-OPS-6403</w:t>
      </w:r>
    </w:p>
    <w:p>
      <w:pPr>
        <w:keepNext w:val="false"/>
        <w:spacing w:before="0" w:after="0" w:line="240"/>
      </w:pPr>
    </w:p>
    <w:p>
      <w:pPr>
        <w:pStyle w:val="Heading1"/>
        <w:keepNext/>
        <w:spacing w:before="0" w:after="0" w:line="240"/>
      </w:pPr>
      <w:r>
        <w:rPr>
          <w:b/>
          <w:bCs/>
          <w:sz w:val="20"/>
          <w:szCs w:val="20"/>
          <w:rFonts w:ascii="Arial" w:cs="Arial" w:eastAsia="Arial" w:hAnsi="Arial"/>
        </w:rPr>
        <w:t xml:space="preserve">ACHIEVEMENTS</w:t>
      </w:r>
    </w:p>
    <w:p>
      <w:pPr>
        <w:keepNext w:val="false"/>
        <w:spacing w:before="0" w:after="0" w:line="240"/>
      </w:pPr>
    </w:p>
    <w:p>
      <w:pPr>
        <w:keepNext w:val="false"/>
        <w:spacing w:before="0" w:after="0" w:line="240"/>
      </w:pPr>
      <w:r>
        <w:rPr>
          <w:b w:val="false"/>
          <w:bCs w:val="false"/>
          <w:sz w:val="21"/>
          <w:szCs w:val="21"/>
          <w:rFonts w:ascii="Arial" w:cs="Arial" w:eastAsia="Arial" w:hAnsi="Arial"/>
        </w:rPr>
        <w:t xml:space="preserve">Operational Excellence: Received a synthetic 2025 service-quality award for measurable delivery improvements.</w:t>
      </w:r>
    </w:p>
    <w:p>
      <w:pPr>
        <w:keepNext w:val="false"/>
        <w:spacing w:before="0" w:after="0" w:line="240"/>
      </w:pPr>
      <w:r>
        <w:rPr>
          <w:b w:val="false"/>
          <w:bCs w:val="false"/>
          <w:sz w:val="21"/>
          <w:szCs w:val="21"/>
          <w:rFonts w:ascii="Arial" w:cs="Arial" w:eastAsia="Arial" w:hAnsi="Arial"/>
        </w:rPr>
        <w:t xml:space="preserve">Community Impact: Recognized for clear incident education and respectful cross-team coordination.</w:t>
      </w:r>
    </w:p>
    <w:p>
      <w:pPr>
        <w:keepNext w:val="false"/>
        <w:spacing w:before="0" w:after="0" w:line="240"/>
      </w:pPr>
    </w:p>
    <w:p>
      <w:pPr>
        <w:pStyle w:val="Heading1"/>
        <w:keepNext/>
        <w:spacing w:before="0" w:after="0" w:line="240"/>
      </w:pPr>
      <w:r>
        <w:rPr>
          <w:b/>
          <w:bCs/>
          <w:sz w:val="20"/>
          <w:szCs w:val="20"/>
          <w:rFonts w:ascii="Arial" w:cs="Arial" w:eastAsia="Arial" w:hAnsi="Arial"/>
        </w:rPr>
        <w:t xml:space="preserve">ADDITIONAL INFORMATION</w:t>
      </w:r>
    </w:p>
    <w:p>
      <w:pPr>
        <w:keepNext w:val="false"/>
        <w:spacing w:before="0" w:after="0" w:line="240"/>
      </w:pPr>
    </w:p>
    <w:p>
      <w:pPr>
        <w:keepNext w:val="false"/>
        <w:spacing w:before="0" w:after="0" w:line="240"/>
      </w:pPr>
      <w:r>
        <w:rPr>
          <w:b w:val="false"/>
          <w:bCs w:val="false"/>
          <w:sz w:val="21"/>
          <w:szCs w:val="21"/>
          <w:rFonts w:ascii="Arial" w:cs="Arial" w:eastAsia="Arial" w:hAnsi="Arial"/>
        </w:rPr>
        <w:t xml:space="preserve">Volunteer: Mentors career changers through a synthetic community technology program.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color w:val="000000"/>
        <w:sz w:val="21"/>
        <w:szCs w:val="21"/>
        <w:rFonts w:ascii="Arial" w:cs="Arial" w:eastAsia="Arial" w:hAnsi="Arial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b/>
      <w:bCs/>
      <w:color w:val="000000"/>
      <w:sz w:val="20"/>
      <w:szCs w:val="20"/>
      <w:rFonts w:ascii="Arial" w:cs="Arial" w:eastAsia="Arial" w:hAnsi="Arial"/>
    </w:rPr>
  </w:style>
  <w:style w:type="paragraph" w:styleId="Heading2">
    <w:name w:val="Heading 2"/>
    <w:basedOn w:val="Normal"/>
    <w:next w:val="Normal"/>
    <w:qFormat/>
    <w:rPr>
      <w:b/>
      <w:bCs/>
      <w:color w:val="000000"/>
      <w:sz w:val="21"/>
      <w:szCs w:val="21"/>
      <w:rFonts w:ascii="Arial" w:cs="Arial" w:eastAsia="Arial" w:hAnsi="Arial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Synthetic Resume Estimator Boundary</dc:title>
  <dc:subject>Privacy-safe full-size resume admission regression fixture</dc:subject>
  <dc:creator>Apply Pilot Test Fixture</dc:creator>
  <cp:lastModifiedBy>Un-named</cp:lastModifiedBy>
  <cp:revision>1</cp:revision>
  <dcterms:created xsi:type="dcterms:W3CDTF">2026-10-03T23:57:54.364Z</dcterms:created>
  <dcterms:modified xsi:type="dcterms:W3CDTF">2026-10-03T23:57:54.365Z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