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0" w:after="0" w:line="240"/>
        <w:jc w:val="center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Casey Structure</w:t>
      </w:r>
    </w:p>
    <w:p>
      <w:pPr>
        <w:keepNext w:val="false"/>
        <w:spacing w:before="0" w:after="0" w:line="240"/>
        <w:jc w:val="center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Systems and Customer Delivery Leader</w:t>
      </w:r>
    </w:p>
    <w:p>
      <w:pPr>
        <w:keepNext w:val="false"/>
        <w:spacing w:before="0" w:after="0" w:line="240"/>
        <w:jc w:val="center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casey.structure@example.test | +1 (555) 010-8642 | Riverton, CA</w:t>
      </w:r>
      <w:r>
        <w:rPr>
          <w:b/>
          <w:bCs/>
          <w:sz w:val="21"/>
          <w:szCs w:val="21"/>
          <w:rFonts w:ascii="Arial" w:cs="Arial" w:eastAsia="Arial" w:hAnsi="Arial"/>
        </w:rPr>
        <w:br/>
        <w:t xml:space="preserve">https://portfolio.example.test/casey | https://www.linkedin.com/in/casey-structure | https://github.com/casey-structure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SUMMARY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systems and customer delivery leader who builds reliable, measurable workflows across service operations, implementation, reporting, and cross-functional programs. Translates ambiguous requirements into explicit ownership, source-linked evidence, bounded decisions, and practical improvements while coaching distributed teams, preserving customer context, and communicating unresolved risks without exaggeration.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SKILLS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leadership: service delivery, incident coordination, capacity planning, quality controls, vendor governance, escalation design, risk reviews, operating cadences, process mapping, and continuous improvement.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Data and platforms: SQL, PostgreSQL, TypeScript, Azure, reporting automation, dashboard design, data reconciliation, workflow instrumentation, access reviews, source tracing, and evidence catalogs.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Program delivery: stakeholder communication, team coaching, change management, roadmap facilitation, executive briefings, documentation systems, launch planning, dependency mapping, customer discovery, and outcome measurement.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EXPERIENCE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Director of Service Operations | Northwind Example Systems | Jan 2022 - Present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Designed a multi-team intake model with explicit ownership and measurable service levels using private-free evidence for structural scenario 1.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Established operating reviews connecting customer impact, delivery risk, and remediation decisions using private-free evidence for structural scenario 2.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Introduced reconciliation checks that detected reporting drift before planning cycles using private-free evidence for structural scenario 3.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Coached managers on decision records and respectful incident communication using private-free evidence for structural scenario 4.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Senior Program Manager | Contoso Example Delivery | Mar 2019 - Dec 2021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Led onboarding programs with milestones, dependency maps, and outcome measures using private-free evidence for structural scenario 5.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Built capacity forecasts balancing demand, specialist availability, timing, and risk using private-free evidence for structural scenario 6.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reusable launch checklists that reduced avoidable handoff defects using private-free evidence for structural scenario 7.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Presented delivery findings with transparent assumptions and unresolved risks using private-free evidence for structural scenario 8.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Operations Analytics Manager | Fabrikam Example Services | Jul 2016 - Feb 2019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Developed service-health reporting combining volume, quality, age, and sentiment using private-free evidence for structural scenario 9.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Automated recurring preparation while retaining source references and exception logs using private-free evidence for structural scenario 10.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Facilitated metric-definition workshops across finance, support, and product teams using private-free evidence for structural scenario 11.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Investigated unusual trends with reproducible queries and bounded hypotheses using private-free evidence for structural scenario 12.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Documented access boundaries, reviewer decisions, and follow-up ownership using private-free evidence for structural scenario 13.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Customer Experience Lead | Adventure Example Cloud | Apr 2013 - Jun 2016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Redesigned escalation workflows so teams could identify urgency and ownership using private-free evidence for structural scenario 14.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Produced journey reviews linking recurring friction to specific process gaps using private-free evidence for structural scenario 15.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Mentored specialists on structured troubleshooting and evidence-based recommendations using private-free evidence for structural scenario 16.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Business Process Analyst | Tailspin Example Consulting | Sep 2010 - Mar 2013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Mapped operational processes with owners, inputs, controls, and failure modes using private-free evidence for structural scenario 17.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analyses that reconciled source systems before recommendations using private-free evidence for structural scenario 18.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Documented implementation decisions so later teams understood tradeoffs using private-free evidence for structural scenario 19.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Supported change workshops with accessible job aids and observable measures using private-free evidence for structural scenario 20.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Maintained an ordered evidence register for open questions and outcomes using private-free evidence for structural scenario 21.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PROJECTS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Service Reliability Workbench | Auditable Operations Dashboard | 2025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Built a TypeScript and PostgreSQL dashboard preserving evidence while highlighting service risk using private-free evidence for structural scenario 22.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Planning Evidence Library | Decision Support Catalog | 2024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a SQL and Azure evidence catalog with stable identifiers and omission tracking using private-free evidence for structural scenario 23.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EDUCATION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Immersive Operations Certificate | Example Learning Studio | Jan 2020 - Apr 2020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Completed a 480-hour applied program spanning service design, analytical reporting, responsible automation, collaborative delivery, and source-linked decision practices.</w:t>
      </w:r>
      <w:r>
        <w:rPr>
          <w:b/>
          <w:bCs/>
          <w:sz w:val="21"/>
          <w:szCs w:val="21"/>
          <w:rFonts w:ascii="Arial" w:cs="Arial" w:eastAsia="Arial" w:hAnsi="Arial"/>
        </w:rPr>
        <w:br/>
        <w:t xml:space="preserve">Bachelor of Arts in Business Administration | Example State University | 2014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CERTIFICATIONS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Synthetic Reliability Professional | Example Standards Board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Issued: 2024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Expires: 2027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Credential ID: SYNTHETIC-ONLY-4821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Completed an evidence-based assessment covering operational controls and source-traceable review practices.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ACHIEVEMENTS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Operational excellence: Recognized for building a transparent cross-team service review with stable evidence links.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Team development: Coached an example cohort through structured investigation and decision documentation.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ADDITIONAL INFORMATION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Languages: English and Spanish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Community service: Volunteer facilitator for a fictional public data literacy workshop.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20"/>
      <w:szCs w:val="2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Private-Free Resume V9 Structural Twin</dc:title>
  <dc:subject>Synthetic complete-document boundary authority fixture</dc:subject>
  <dc:creator>Apply Pilot Test Fixture</dc:creator>
  <cp:lastModifiedBy>Un-named</cp:lastModifiedBy>
  <cp:revision>1</cp:revision>
  <dcterms:created xsi:type="dcterms:W3CDTF">2026-10-04T21:03:36.038Z</dcterms:created>
  <dcterms:modified xsi:type="dcterms:W3CDTF">2026-10-04T21:03:36.039Z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