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박수민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2019년 10월 9일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