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BA5AE" w14:textId="6E99D8FF" w:rsidR="00382443" w:rsidRPr="00DD5ADF" w:rsidRDefault="005D7718">
      <w:pPr>
        <w:rPr>
          <w:rFonts w:ascii="Source Sans Pro" w:hAnsi="Source Sans Pro"/>
          <w:sz w:val="20"/>
          <w:szCs w:val="20"/>
        </w:rPr>
      </w:pPr>
      <w:r w:rsidRPr="00DD5ADF">
        <w:rPr>
          <w:rFonts w:ascii="Source Sans Pro" w:hAnsi="Source Sans Pro"/>
          <w:sz w:val="20"/>
          <w:szCs w:val="20"/>
        </w:rPr>
        <w:t>TestNG</w:t>
      </w:r>
    </w:p>
    <w:p w14:paraId="1F268E79" w14:textId="253477B9" w:rsidR="005D7718" w:rsidRPr="00DD5ADF" w:rsidRDefault="005D7718">
      <w:pPr>
        <w:rPr>
          <w:rFonts w:ascii="Source Sans Pro" w:hAnsi="Source Sans Pro"/>
          <w:sz w:val="20"/>
          <w:szCs w:val="20"/>
        </w:rPr>
      </w:pPr>
    </w:p>
    <w:p w14:paraId="68E1BDC9" w14:textId="15882435" w:rsidR="005D7718" w:rsidRPr="00DD5ADF" w:rsidRDefault="00C96406" w:rsidP="005D7718">
      <w:pPr>
        <w:pStyle w:val="ListParagraph"/>
        <w:numPr>
          <w:ilvl w:val="0"/>
          <w:numId w:val="1"/>
        </w:numPr>
        <w:rPr>
          <w:rFonts w:ascii="Source Sans Pro" w:hAnsi="Source Sans Pro"/>
          <w:sz w:val="20"/>
          <w:szCs w:val="20"/>
        </w:rPr>
      </w:pPr>
      <w:r w:rsidRPr="00DD5ADF">
        <w:rPr>
          <w:rFonts w:ascii="Source Sans Pro" w:hAnsi="Source Sans Pro"/>
          <w:color w:val="222222"/>
          <w:sz w:val="20"/>
          <w:szCs w:val="20"/>
          <w:shd w:val="clear" w:color="auto" w:fill="FFFFFF"/>
        </w:rPr>
        <w:t>TestNG is an automation testing framework </w:t>
      </w:r>
    </w:p>
    <w:p w14:paraId="05395656" w14:textId="77777777" w:rsidR="00C96406" w:rsidRPr="00DD5ADF" w:rsidRDefault="00C96406" w:rsidP="00C96406">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Using TestNG you can generate a proper report, and you can easily come to know how many test cases are passed, failed and skipped.</w:t>
      </w:r>
    </w:p>
    <w:p w14:paraId="22E1BF40" w14:textId="37B299CD" w:rsidR="00C96406" w:rsidRPr="00DD5ADF" w:rsidRDefault="00C96406" w:rsidP="005D7718">
      <w:pPr>
        <w:pStyle w:val="ListParagraph"/>
        <w:numPr>
          <w:ilvl w:val="0"/>
          <w:numId w:val="1"/>
        </w:numPr>
        <w:rPr>
          <w:rFonts w:ascii="Source Sans Pro" w:hAnsi="Source Sans Pro"/>
          <w:sz w:val="20"/>
          <w:szCs w:val="20"/>
        </w:rPr>
      </w:pPr>
      <w:r w:rsidRPr="00DD5ADF">
        <w:rPr>
          <w:rFonts w:ascii="Source Sans Pro" w:hAnsi="Source Sans Pro"/>
          <w:color w:val="222222"/>
          <w:sz w:val="20"/>
          <w:szCs w:val="20"/>
          <w:shd w:val="clear" w:color="auto" w:fill="FFFFFF"/>
        </w:rPr>
        <w:t>You can execute failed test case separately.</w:t>
      </w:r>
    </w:p>
    <w:p w14:paraId="5C57C874"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The TestNG provides an option, i.e., testng-failed.xml file in test-output folder. If you want to run only failed test cases means you run this XML file. It will execute only failed test cases.</w:t>
      </w:r>
    </w:p>
    <w:p w14:paraId="3C29D15E" w14:textId="77777777" w:rsidR="00DD5ADF" w:rsidRPr="00DD5ADF" w:rsidRDefault="00DD5ADF" w:rsidP="00DD5ADF">
      <w:pPr>
        <w:spacing w:before="100" w:beforeAutospacing="1" w:after="100" w:afterAutospacing="1" w:line="276" w:lineRule="atLeast"/>
        <w:outlineLvl w:val="2"/>
        <w:rPr>
          <w:rFonts w:ascii="Source Sans Pro" w:hAnsi="Source Sans Pro"/>
          <w:b/>
          <w:bCs/>
          <w:sz w:val="20"/>
          <w:szCs w:val="20"/>
        </w:rPr>
      </w:pPr>
      <w:r w:rsidRPr="00DD5ADF">
        <w:rPr>
          <w:rFonts w:ascii="Source Sans Pro" w:hAnsi="Source Sans Pro"/>
          <w:b/>
          <w:bCs/>
          <w:sz w:val="20"/>
          <w:szCs w:val="20"/>
        </w:rPr>
        <w:t>Why Use TestNG with Selenium?</w:t>
      </w:r>
    </w:p>
    <w:p w14:paraId="2B51D9C4" w14:textId="77777777" w:rsidR="00DD5ADF" w:rsidRPr="00DD5ADF" w:rsidRDefault="00DD5ADF" w:rsidP="00DD5ADF">
      <w:pPr>
        <w:spacing w:before="100" w:beforeAutospacing="1" w:after="100" w:afterAutospacing="1"/>
        <w:rPr>
          <w:rFonts w:ascii="Source Sans Pro" w:hAnsi="Source Sans Pro"/>
          <w:sz w:val="20"/>
          <w:szCs w:val="20"/>
        </w:rPr>
      </w:pPr>
      <w:r w:rsidRPr="00DD5ADF">
        <w:rPr>
          <w:rFonts w:ascii="Source Sans Pro" w:hAnsi="Source Sans Pro"/>
          <w:sz w:val="20"/>
          <w:szCs w:val="20"/>
        </w:rPr>
        <w:t>Default Selenium tests do not generate a proper format for the test results. Using TestNG we can generate test results.</w:t>
      </w:r>
    </w:p>
    <w:p w14:paraId="15310F39"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 xml:space="preserve">Generate the report in a proper format including </w:t>
      </w:r>
      <w:proofErr w:type="gramStart"/>
      <w:r w:rsidRPr="00DD5ADF">
        <w:rPr>
          <w:rFonts w:ascii="Source Sans Pro" w:hAnsi="Source Sans Pro"/>
          <w:color w:val="222222"/>
          <w:sz w:val="20"/>
          <w:szCs w:val="20"/>
        </w:rPr>
        <w:t>a number of</w:t>
      </w:r>
      <w:proofErr w:type="gramEnd"/>
      <w:r w:rsidRPr="00DD5ADF">
        <w:rPr>
          <w:rFonts w:ascii="Source Sans Pro" w:hAnsi="Source Sans Pro"/>
          <w:color w:val="222222"/>
          <w:sz w:val="20"/>
          <w:szCs w:val="20"/>
        </w:rPr>
        <w:t xml:space="preserve"> test cases runs, the number of test cases passed, the number of test cases failed, and the number of test cases skipped.</w:t>
      </w:r>
    </w:p>
    <w:p w14:paraId="1621BBFA"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Multiple test cases can be grouped more easily by converting them into testng.xml file. In which you can make priorities which test case should be executed first.</w:t>
      </w:r>
    </w:p>
    <w:p w14:paraId="27351720"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The same test case can be executed multiple times without loops just by using keyword called 'invocation count.'</w:t>
      </w:r>
    </w:p>
    <w:p w14:paraId="3AC4EE08"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 xml:space="preserve">Using </w:t>
      </w:r>
      <w:proofErr w:type="spellStart"/>
      <w:r w:rsidRPr="00DD5ADF">
        <w:rPr>
          <w:rFonts w:ascii="Source Sans Pro" w:hAnsi="Source Sans Pro"/>
          <w:color w:val="222222"/>
          <w:sz w:val="20"/>
          <w:szCs w:val="20"/>
        </w:rPr>
        <w:t>testng</w:t>
      </w:r>
      <w:proofErr w:type="spellEnd"/>
      <w:r w:rsidRPr="00DD5ADF">
        <w:rPr>
          <w:rFonts w:ascii="Source Sans Pro" w:hAnsi="Source Sans Pro"/>
          <w:color w:val="222222"/>
          <w:sz w:val="20"/>
          <w:szCs w:val="20"/>
        </w:rPr>
        <w:t>, you can execute multiple test cases on multiple browsers, i.e., cross browser testing.</w:t>
      </w:r>
    </w:p>
    <w:p w14:paraId="2FEC86B8"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The testing framework can be easily integrated with tools like Maven, Jenkins, etc.</w:t>
      </w:r>
    </w:p>
    <w:p w14:paraId="1FF90435"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Annotations used in the testing are very easy to understand ex: @</w:t>
      </w:r>
      <w:proofErr w:type="spellStart"/>
      <w:r w:rsidRPr="00DD5ADF">
        <w:rPr>
          <w:rFonts w:ascii="Source Sans Pro" w:hAnsi="Source Sans Pro"/>
          <w:color w:val="222222"/>
          <w:sz w:val="20"/>
          <w:szCs w:val="20"/>
        </w:rPr>
        <w:t>BeforeMethod</w:t>
      </w:r>
      <w:proofErr w:type="spellEnd"/>
      <w:r w:rsidRPr="00DD5ADF">
        <w:rPr>
          <w:rFonts w:ascii="Source Sans Pro" w:hAnsi="Source Sans Pro"/>
          <w:color w:val="222222"/>
          <w:sz w:val="20"/>
          <w:szCs w:val="20"/>
        </w:rPr>
        <w:t>, @</w:t>
      </w:r>
      <w:proofErr w:type="spellStart"/>
      <w:r w:rsidRPr="00DD5ADF">
        <w:rPr>
          <w:rFonts w:ascii="Source Sans Pro" w:hAnsi="Source Sans Pro"/>
          <w:color w:val="222222"/>
          <w:sz w:val="20"/>
          <w:szCs w:val="20"/>
        </w:rPr>
        <w:t>AfterMethod</w:t>
      </w:r>
      <w:proofErr w:type="spellEnd"/>
      <w:r w:rsidRPr="00DD5ADF">
        <w:rPr>
          <w:rFonts w:ascii="Source Sans Pro" w:hAnsi="Source Sans Pro"/>
          <w:color w:val="222222"/>
          <w:sz w:val="20"/>
          <w:szCs w:val="20"/>
        </w:rPr>
        <w:t>, @</w:t>
      </w:r>
      <w:proofErr w:type="spellStart"/>
      <w:r w:rsidRPr="00DD5ADF">
        <w:rPr>
          <w:rFonts w:ascii="Source Sans Pro" w:hAnsi="Source Sans Pro"/>
          <w:color w:val="222222"/>
          <w:sz w:val="20"/>
          <w:szCs w:val="20"/>
        </w:rPr>
        <w:t>BeforeTest</w:t>
      </w:r>
      <w:proofErr w:type="spellEnd"/>
      <w:r w:rsidRPr="00DD5ADF">
        <w:rPr>
          <w:rFonts w:ascii="Source Sans Pro" w:hAnsi="Source Sans Pro"/>
          <w:color w:val="222222"/>
          <w:sz w:val="20"/>
          <w:szCs w:val="20"/>
        </w:rPr>
        <w:t>, @</w:t>
      </w:r>
      <w:proofErr w:type="spellStart"/>
      <w:r w:rsidRPr="00DD5ADF">
        <w:rPr>
          <w:rFonts w:ascii="Source Sans Pro" w:hAnsi="Source Sans Pro"/>
          <w:color w:val="222222"/>
          <w:sz w:val="20"/>
          <w:szCs w:val="20"/>
        </w:rPr>
        <w:t>AfterTest</w:t>
      </w:r>
      <w:proofErr w:type="spellEnd"/>
    </w:p>
    <w:p w14:paraId="2F23240C" w14:textId="77777777" w:rsidR="00DD5ADF" w:rsidRPr="00DD5ADF" w:rsidRDefault="00DD5ADF" w:rsidP="00DD5ADF">
      <w:pPr>
        <w:numPr>
          <w:ilvl w:val="0"/>
          <w:numId w:val="1"/>
        </w:numPr>
        <w:shd w:val="clear" w:color="auto" w:fill="FFFFFF"/>
        <w:spacing w:before="100" w:beforeAutospacing="1" w:after="100" w:afterAutospacing="1"/>
        <w:rPr>
          <w:rFonts w:ascii="Source Sans Pro" w:hAnsi="Source Sans Pro"/>
          <w:color w:val="222222"/>
          <w:sz w:val="20"/>
          <w:szCs w:val="20"/>
        </w:rPr>
      </w:pPr>
      <w:r w:rsidRPr="00DD5ADF">
        <w:rPr>
          <w:rFonts w:ascii="Source Sans Pro" w:hAnsi="Source Sans Pro"/>
          <w:color w:val="222222"/>
          <w:sz w:val="20"/>
          <w:szCs w:val="20"/>
        </w:rPr>
        <w:t>WebDriver has no native mechanism for generating reports. TestNG can generate the report in a readable format like the one shown below.</w:t>
      </w:r>
    </w:p>
    <w:p w14:paraId="6962B9E1" w14:textId="77777777" w:rsidR="005220AD" w:rsidRPr="005220AD" w:rsidRDefault="005220AD" w:rsidP="005220AD">
      <w:pPr>
        <w:pStyle w:val="ListParagraph"/>
        <w:numPr>
          <w:ilvl w:val="0"/>
          <w:numId w:val="1"/>
        </w:numPr>
        <w:rPr>
          <w:rFonts w:ascii="Source Sans Pro" w:hAnsi="Source Sans Pro"/>
          <w:sz w:val="20"/>
          <w:szCs w:val="20"/>
        </w:rPr>
      </w:pPr>
      <w:r w:rsidRPr="005220AD">
        <w:rPr>
          <w:rFonts w:ascii="Source Sans Pro" w:hAnsi="Source Sans Pro"/>
          <w:sz w:val="20"/>
          <w:szCs w:val="20"/>
        </w:rPr>
        <w:t>TestNG simplifies the way the tests are coded. There is no more need for a static main method in our tests. The sequence of actions is regulated by easy-to-understand annotations that do not require methods to be static.</w:t>
      </w:r>
    </w:p>
    <w:p w14:paraId="71F721E8" w14:textId="17B4ED94" w:rsidR="005220AD" w:rsidRDefault="005220AD" w:rsidP="005220AD">
      <w:pPr>
        <w:pStyle w:val="ListParagraph"/>
        <w:numPr>
          <w:ilvl w:val="0"/>
          <w:numId w:val="1"/>
        </w:numPr>
        <w:rPr>
          <w:rFonts w:ascii="Source Sans Pro" w:hAnsi="Source Sans Pro"/>
          <w:sz w:val="20"/>
          <w:szCs w:val="20"/>
        </w:rPr>
      </w:pPr>
      <w:r w:rsidRPr="005220AD">
        <w:rPr>
          <w:rFonts w:ascii="Source Sans Pro" w:hAnsi="Source Sans Pro"/>
          <w:sz w:val="20"/>
          <w:szCs w:val="20"/>
        </w:rPr>
        <w:t>Uncaught exceptions are automatically handled by TestNG without terminating the test prematurely. These exceptions are reported as failed steps in the report.</w:t>
      </w:r>
    </w:p>
    <w:p w14:paraId="704D93EC" w14:textId="77777777" w:rsidR="005220AD" w:rsidRPr="005220AD" w:rsidRDefault="005220AD" w:rsidP="005220AD">
      <w:pPr>
        <w:pStyle w:val="ListParagraph"/>
        <w:numPr>
          <w:ilvl w:val="0"/>
          <w:numId w:val="1"/>
        </w:numPr>
        <w:rPr>
          <w:rFonts w:ascii="Source Sans Pro" w:hAnsi="Source Sans Pro"/>
          <w:sz w:val="20"/>
          <w:szCs w:val="20"/>
        </w:rPr>
      </w:pPr>
      <w:r w:rsidRPr="005220AD">
        <w:rPr>
          <w:rFonts w:ascii="Source Sans Pro" w:hAnsi="Source Sans Pro"/>
          <w:sz w:val="20"/>
          <w:szCs w:val="20"/>
        </w:rPr>
        <w:t>There are three major advantages of TestNG over JUnit:</w:t>
      </w:r>
    </w:p>
    <w:p w14:paraId="6B30AC0F" w14:textId="04672AAF" w:rsidR="005220AD" w:rsidRPr="005220AD" w:rsidRDefault="005220AD" w:rsidP="005220AD">
      <w:pPr>
        <w:pStyle w:val="ListParagraph"/>
        <w:numPr>
          <w:ilvl w:val="0"/>
          <w:numId w:val="5"/>
        </w:numPr>
        <w:rPr>
          <w:rFonts w:ascii="Source Sans Pro" w:hAnsi="Source Sans Pro"/>
          <w:sz w:val="20"/>
          <w:szCs w:val="20"/>
        </w:rPr>
      </w:pPr>
      <w:r w:rsidRPr="005220AD">
        <w:rPr>
          <w:rFonts w:ascii="Source Sans Pro" w:hAnsi="Source Sans Pro"/>
          <w:sz w:val="20"/>
          <w:szCs w:val="20"/>
        </w:rPr>
        <w:t>Annotations are easier to understand</w:t>
      </w:r>
    </w:p>
    <w:p w14:paraId="4545A7DF" w14:textId="2C386892" w:rsidR="005220AD" w:rsidRPr="005220AD" w:rsidRDefault="005220AD" w:rsidP="005220AD">
      <w:pPr>
        <w:pStyle w:val="ListParagraph"/>
        <w:numPr>
          <w:ilvl w:val="0"/>
          <w:numId w:val="5"/>
        </w:numPr>
        <w:rPr>
          <w:rFonts w:ascii="Source Sans Pro" w:hAnsi="Source Sans Pro"/>
          <w:sz w:val="20"/>
          <w:szCs w:val="20"/>
        </w:rPr>
      </w:pPr>
      <w:r w:rsidRPr="005220AD">
        <w:rPr>
          <w:rFonts w:ascii="Source Sans Pro" w:hAnsi="Source Sans Pro"/>
          <w:sz w:val="20"/>
          <w:szCs w:val="20"/>
        </w:rPr>
        <w:t>Test cases can be grouped more easily</w:t>
      </w:r>
    </w:p>
    <w:p w14:paraId="1C45E98F" w14:textId="77777777" w:rsidR="005220AD" w:rsidRPr="005220AD" w:rsidRDefault="005220AD" w:rsidP="005220AD">
      <w:pPr>
        <w:pStyle w:val="ListParagraph"/>
        <w:numPr>
          <w:ilvl w:val="0"/>
          <w:numId w:val="5"/>
        </w:numPr>
        <w:rPr>
          <w:rFonts w:ascii="Source Sans Pro" w:hAnsi="Source Sans Pro"/>
          <w:sz w:val="20"/>
          <w:szCs w:val="20"/>
        </w:rPr>
      </w:pPr>
      <w:r w:rsidRPr="005220AD">
        <w:rPr>
          <w:rFonts w:ascii="Source Sans Pro" w:hAnsi="Source Sans Pro"/>
          <w:sz w:val="20"/>
          <w:szCs w:val="20"/>
        </w:rPr>
        <w:t>Parallel testing is possible</w:t>
      </w:r>
    </w:p>
    <w:p w14:paraId="130B1119" w14:textId="77777777" w:rsidR="005220AD" w:rsidRDefault="005220AD" w:rsidP="005220AD">
      <w:pPr>
        <w:pStyle w:val="ListParagraph"/>
        <w:ind w:left="1080"/>
        <w:rPr>
          <w:rFonts w:ascii="Source Sans Pro" w:hAnsi="Source Sans Pro"/>
          <w:sz w:val="20"/>
          <w:szCs w:val="20"/>
        </w:rPr>
      </w:pPr>
    </w:p>
    <w:p w14:paraId="69758161" w14:textId="43C89E9F" w:rsidR="005220AD" w:rsidRDefault="005220AD" w:rsidP="005220AD">
      <w:pPr>
        <w:pStyle w:val="ListParagraph"/>
        <w:numPr>
          <w:ilvl w:val="0"/>
          <w:numId w:val="1"/>
        </w:numPr>
        <w:rPr>
          <w:rFonts w:ascii="Source Sans Pro" w:hAnsi="Source Sans Pro"/>
          <w:sz w:val="20"/>
          <w:szCs w:val="20"/>
        </w:rPr>
      </w:pPr>
      <w:r w:rsidRPr="005220AD">
        <w:rPr>
          <w:rFonts w:ascii="Source Sans Pro" w:hAnsi="Source Sans Pro"/>
          <w:sz w:val="20"/>
          <w:szCs w:val="20"/>
        </w:rPr>
        <w:t>Annotations in TestNG are lines of code that can control how the method below them will be executed. They are always preceded by the @ symbol. A very early and quick example is the one shown below.</w:t>
      </w:r>
    </w:p>
    <w:p w14:paraId="36049BA5" w14:textId="77777777" w:rsidR="000120E6" w:rsidRPr="000120E6" w:rsidRDefault="000120E6" w:rsidP="000120E6">
      <w:pPr>
        <w:pStyle w:val="ListParagraph"/>
        <w:numPr>
          <w:ilvl w:val="0"/>
          <w:numId w:val="1"/>
        </w:numPr>
        <w:rPr>
          <w:rFonts w:ascii="Source Sans Pro" w:hAnsi="Source Sans Pro"/>
          <w:sz w:val="20"/>
          <w:szCs w:val="20"/>
        </w:rPr>
      </w:pPr>
      <w:r w:rsidRPr="000120E6">
        <w:rPr>
          <w:rFonts w:ascii="Source Sans Pro" w:hAnsi="Source Sans Pro"/>
          <w:sz w:val="20"/>
          <w:szCs w:val="20"/>
        </w:rPr>
        <w:t xml:space="preserve">TestNG does not require you to have a </w:t>
      </w:r>
      <w:proofErr w:type="gramStart"/>
      <w:r w:rsidRPr="000120E6">
        <w:rPr>
          <w:rFonts w:ascii="Source Sans Pro" w:hAnsi="Source Sans Pro"/>
          <w:sz w:val="20"/>
          <w:szCs w:val="20"/>
        </w:rPr>
        <w:t>main(</w:t>
      </w:r>
      <w:proofErr w:type="gramEnd"/>
      <w:r w:rsidRPr="000120E6">
        <w:rPr>
          <w:rFonts w:ascii="Source Sans Pro" w:hAnsi="Source Sans Pro"/>
          <w:sz w:val="20"/>
          <w:szCs w:val="20"/>
        </w:rPr>
        <w:t>) method.</w:t>
      </w:r>
    </w:p>
    <w:p w14:paraId="69D3C7A7" w14:textId="77777777" w:rsidR="000120E6" w:rsidRPr="000120E6" w:rsidRDefault="000120E6" w:rsidP="000120E6">
      <w:pPr>
        <w:pStyle w:val="ListParagraph"/>
        <w:numPr>
          <w:ilvl w:val="0"/>
          <w:numId w:val="1"/>
        </w:numPr>
        <w:rPr>
          <w:rFonts w:ascii="Source Sans Pro" w:hAnsi="Source Sans Pro"/>
          <w:sz w:val="20"/>
          <w:szCs w:val="20"/>
        </w:rPr>
      </w:pPr>
      <w:r w:rsidRPr="000120E6">
        <w:rPr>
          <w:rFonts w:ascii="Source Sans Pro" w:hAnsi="Source Sans Pro"/>
          <w:sz w:val="20"/>
          <w:szCs w:val="20"/>
        </w:rPr>
        <w:t>Methods need not be static.</w:t>
      </w:r>
    </w:p>
    <w:p w14:paraId="7C9F5324" w14:textId="070BF69D" w:rsidR="000120E6" w:rsidRPr="000120E6" w:rsidRDefault="000120E6" w:rsidP="000120E6">
      <w:pPr>
        <w:pStyle w:val="ListParagraph"/>
        <w:numPr>
          <w:ilvl w:val="0"/>
          <w:numId w:val="1"/>
        </w:numPr>
        <w:rPr>
          <w:rFonts w:ascii="Source Sans Pro" w:hAnsi="Source Sans Pro"/>
          <w:sz w:val="20"/>
          <w:szCs w:val="20"/>
        </w:rPr>
      </w:pPr>
      <w:r w:rsidRPr="000120E6">
        <w:rPr>
          <w:rFonts w:ascii="Source Sans Pro" w:hAnsi="Source Sans Pro"/>
          <w:sz w:val="20"/>
          <w:szCs w:val="20"/>
        </w:rPr>
        <w:t xml:space="preserve">We used the @Test annotation. @Test is used to tell that the method under it is a test case. </w:t>
      </w:r>
    </w:p>
    <w:p w14:paraId="0745877D" w14:textId="77777777" w:rsidR="000120E6" w:rsidRPr="000120E6" w:rsidRDefault="000120E6" w:rsidP="000120E6">
      <w:pPr>
        <w:pStyle w:val="ListParagraph"/>
        <w:numPr>
          <w:ilvl w:val="0"/>
          <w:numId w:val="1"/>
        </w:numPr>
        <w:rPr>
          <w:rFonts w:ascii="Source Sans Pro" w:hAnsi="Source Sans Pro"/>
          <w:sz w:val="20"/>
          <w:szCs w:val="20"/>
        </w:rPr>
      </w:pPr>
      <w:r w:rsidRPr="000120E6">
        <w:rPr>
          <w:rFonts w:ascii="Source Sans Pro" w:hAnsi="Source Sans Pro"/>
          <w:sz w:val="20"/>
          <w:szCs w:val="20"/>
        </w:rPr>
        <w:t xml:space="preserve">Since we use annotations in TestNG, we needed to import the package </w:t>
      </w:r>
      <w:proofErr w:type="spellStart"/>
      <w:proofErr w:type="gramStart"/>
      <w:r w:rsidRPr="000120E6">
        <w:rPr>
          <w:rFonts w:ascii="Source Sans Pro" w:hAnsi="Source Sans Pro"/>
          <w:sz w:val="20"/>
          <w:szCs w:val="20"/>
        </w:rPr>
        <w:t>org.testng</w:t>
      </w:r>
      <w:proofErr w:type="gramEnd"/>
      <w:r w:rsidRPr="000120E6">
        <w:rPr>
          <w:rFonts w:ascii="Source Sans Pro" w:hAnsi="Source Sans Pro"/>
          <w:sz w:val="20"/>
          <w:szCs w:val="20"/>
        </w:rPr>
        <w:t>.annotations</w:t>
      </w:r>
      <w:proofErr w:type="spellEnd"/>
      <w:r w:rsidRPr="000120E6">
        <w:rPr>
          <w:rFonts w:ascii="Source Sans Pro" w:hAnsi="Source Sans Pro"/>
          <w:sz w:val="20"/>
          <w:szCs w:val="20"/>
        </w:rPr>
        <w:t>.*.</w:t>
      </w:r>
    </w:p>
    <w:p w14:paraId="116B802F" w14:textId="77777777" w:rsidR="000120E6" w:rsidRPr="000120E6" w:rsidRDefault="000120E6" w:rsidP="000120E6">
      <w:pPr>
        <w:pStyle w:val="ListParagraph"/>
        <w:numPr>
          <w:ilvl w:val="0"/>
          <w:numId w:val="1"/>
        </w:numPr>
        <w:rPr>
          <w:rFonts w:ascii="Source Sans Pro" w:hAnsi="Source Sans Pro"/>
          <w:sz w:val="20"/>
          <w:szCs w:val="20"/>
        </w:rPr>
      </w:pPr>
      <w:r w:rsidRPr="000120E6">
        <w:rPr>
          <w:rFonts w:ascii="Source Sans Pro" w:hAnsi="Source Sans Pro"/>
          <w:sz w:val="20"/>
          <w:szCs w:val="20"/>
        </w:rPr>
        <w:t xml:space="preserve">We used the Assert class. The Assert class is used to conduct verification operations in TestNG. To use it, we need to import the </w:t>
      </w:r>
      <w:proofErr w:type="spellStart"/>
      <w:proofErr w:type="gramStart"/>
      <w:r w:rsidRPr="000120E6">
        <w:rPr>
          <w:rFonts w:ascii="Source Sans Pro" w:hAnsi="Source Sans Pro"/>
          <w:sz w:val="20"/>
          <w:szCs w:val="20"/>
        </w:rPr>
        <w:t>org.testng</w:t>
      </w:r>
      <w:proofErr w:type="gramEnd"/>
      <w:r w:rsidRPr="000120E6">
        <w:rPr>
          <w:rFonts w:ascii="Source Sans Pro" w:hAnsi="Source Sans Pro"/>
          <w:sz w:val="20"/>
          <w:szCs w:val="20"/>
        </w:rPr>
        <w:t>.Assert</w:t>
      </w:r>
      <w:proofErr w:type="spellEnd"/>
      <w:r w:rsidRPr="000120E6">
        <w:rPr>
          <w:rFonts w:ascii="Source Sans Pro" w:hAnsi="Source Sans Pro"/>
          <w:sz w:val="20"/>
          <w:szCs w:val="20"/>
        </w:rPr>
        <w:t xml:space="preserve"> package.</w:t>
      </w:r>
    </w:p>
    <w:p w14:paraId="027A1793" w14:textId="74411488" w:rsidR="000120E6" w:rsidRDefault="005D2BDF" w:rsidP="005220AD">
      <w:pPr>
        <w:pStyle w:val="ListParagraph"/>
        <w:numPr>
          <w:ilvl w:val="0"/>
          <w:numId w:val="1"/>
        </w:numPr>
        <w:rPr>
          <w:rFonts w:ascii="Source Sans Pro" w:hAnsi="Source Sans Pro"/>
          <w:sz w:val="20"/>
          <w:szCs w:val="20"/>
        </w:rPr>
      </w:pPr>
      <w:r w:rsidRPr="005D2BDF">
        <w:rPr>
          <w:rFonts w:ascii="Source Sans Pro" w:hAnsi="Source Sans Pro"/>
          <w:sz w:val="20"/>
          <w:szCs w:val="20"/>
        </w:rPr>
        <w:t>We can use multiple @Test annotations in a single TestNG file. By default, methods annotated by @Test are executed alphabetically.</w:t>
      </w:r>
    </w:p>
    <w:p w14:paraId="1AC1FEA5" w14:textId="77777777" w:rsidR="005D2BDF" w:rsidRPr="005D2BDF" w:rsidRDefault="005D2BDF" w:rsidP="005D2BDF">
      <w:pPr>
        <w:pStyle w:val="ListParagraph"/>
        <w:numPr>
          <w:ilvl w:val="0"/>
          <w:numId w:val="1"/>
        </w:numPr>
        <w:rPr>
          <w:rFonts w:ascii="Source Sans Pro" w:hAnsi="Source Sans Pro"/>
          <w:sz w:val="20"/>
          <w:szCs w:val="20"/>
        </w:rPr>
      </w:pPr>
      <w:r w:rsidRPr="005D2BDF">
        <w:rPr>
          <w:rFonts w:ascii="Source Sans Pro" w:hAnsi="Source Sans Pro"/>
          <w:sz w:val="20"/>
          <w:szCs w:val="20"/>
        </w:rPr>
        <w:t>If you want the methods to be executed in a different order, use the parameter "priority". Parameters are keywords that modify the annotation's function.</w:t>
      </w:r>
    </w:p>
    <w:p w14:paraId="1F52AFF9" w14:textId="5CF19804" w:rsidR="005D2BDF" w:rsidRPr="005D2BDF" w:rsidRDefault="005D2BDF" w:rsidP="005D2BDF">
      <w:pPr>
        <w:pStyle w:val="ListParagraph"/>
        <w:numPr>
          <w:ilvl w:val="0"/>
          <w:numId w:val="1"/>
        </w:numPr>
        <w:rPr>
          <w:rFonts w:ascii="Source Sans Pro" w:hAnsi="Source Sans Pro"/>
          <w:sz w:val="20"/>
          <w:szCs w:val="20"/>
        </w:rPr>
      </w:pPr>
      <w:r w:rsidRPr="005D2BDF">
        <w:rPr>
          <w:rFonts w:ascii="Source Sans Pro" w:hAnsi="Source Sans Pro"/>
          <w:sz w:val="20"/>
          <w:szCs w:val="20"/>
        </w:rPr>
        <w:lastRenderedPageBreak/>
        <w:t>Parameters require you to assign a value to them. You do</w:t>
      </w:r>
      <w:r w:rsidR="00084989">
        <w:rPr>
          <w:rFonts w:ascii="Source Sans Pro" w:hAnsi="Source Sans Pro"/>
          <w:sz w:val="20"/>
          <w:szCs w:val="20"/>
        </w:rPr>
        <w:t xml:space="preserve"> </w:t>
      </w:r>
      <w:r w:rsidRPr="005D2BDF">
        <w:rPr>
          <w:rFonts w:ascii="Source Sans Pro" w:hAnsi="Source Sans Pro"/>
          <w:sz w:val="20"/>
          <w:szCs w:val="20"/>
        </w:rPr>
        <w:t>this by placing a "=" next to them, and then followed by the value.</w:t>
      </w:r>
    </w:p>
    <w:p w14:paraId="4235A77E" w14:textId="77777777" w:rsidR="005D2BDF" w:rsidRPr="005D2BDF" w:rsidRDefault="005D2BDF" w:rsidP="005D2BDF">
      <w:pPr>
        <w:pStyle w:val="ListParagraph"/>
        <w:numPr>
          <w:ilvl w:val="0"/>
          <w:numId w:val="1"/>
        </w:numPr>
        <w:rPr>
          <w:rFonts w:ascii="Source Sans Pro" w:hAnsi="Source Sans Pro"/>
          <w:sz w:val="20"/>
          <w:szCs w:val="20"/>
        </w:rPr>
      </w:pPr>
      <w:r w:rsidRPr="005D2BDF">
        <w:rPr>
          <w:rFonts w:ascii="Source Sans Pro" w:hAnsi="Source Sans Pro"/>
          <w:sz w:val="20"/>
          <w:szCs w:val="20"/>
        </w:rPr>
        <w:t>Parameters are enclosed in a pair of parentheses which are placed right after the annotation like the code snippet shown below.</w:t>
      </w:r>
    </w:p>
    <w:p w14:paraId="1F6763EB" w14:textId="3B3A3711" w:rsidR="005D2BDF" w:rsidRPr="005D2BDF" w:rsidRDefault="00084989" w:rsidP="00084989">
      <w:pPr>
        <w:pStyle w:val="ListParagraph"/>
        <w:rPr>
          <w:rFonts w:ascii="Source Sans Pro" w:hAnsi="Source Sans Pro"/>
          <w:sz w:val="20"/>
          <w:szCs w:val="20"/>
        </w:rPr>
      </w:pPr>
      <w:r>
        <w:rPr>
          <w:noProof/>
        </w:rPr>
        <w:drawing>
          <wp:inline distT="0" distB="0" distL="0" distR="0" wp14:anchorId="485F7169" wp14:editId="5FB4EECE">
            <wp:extent cx="1873885" cy="970280"/>
            <wp:effectExtent l="0" t="0" r="0" b="0"/>
            <wp:docPr id="2" name="Picture 2" descr="TestNG Tutorial: Install, Annotations, Framework, Example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Tutorial: Install, Annotations, Framework, Examples in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885" cy="970280"/>
                    </a:xfrm>
                    <a:prstGeom prst="rect">
                      <a:avLst/>
                    </a:prstGeom>
                    <a:noFill/>
                    <a:ln>
                      <a:noFill/>
                    </a:ln>
                  </pic:spPr>
                </pic:pic>
              </a:graphicData>
            </a:graphic>
          </wp:inline>
        </w:drawing>
      </w:r>
    </w:p>
    <w:p w14:paraId="7FBD9053" w14:textId="7B1AA545" w:rsidR="005D2BDF" w:rsidRDefault="00084989" w:rsidP="005220AD">
      <w:pPr>
        <w:pStyle w:val="ListParagraph"/>
        <w:numPr>
          <w:ilvl w:val="0"/>
          <w:numId w:val="1"/>
        </w:numPr>
        <w:rPr>
          <w:rFonts w:ascii="Source Sans Pro" w:hAnsi="Source Sans Pro"/>
          <w:sz w:val="20"/>
          <w:szCs w:val="20"/>
        </w:rPr>
      </w:pPr>
      <w:r w:rsidRPr="00084989">
        <w:rPr>
          <w:rFonts w:ascii="Source Sans Pro" w:hAnsi="Source Sans Pro"/>
          <w:sz w:val="20"/>
          <w:szCs w:val="20"/>
        </w:rPr>
        <w:t>TestNG will execute the @Test annotation with the lowest priority value up to the largest. There is no need for your priority values to be consecutive.</w:t>
      </w:r>
    </w:p>
    <w:p w14:paraId="14C8659A" w14:textId="77777777" w:rsidR="00084989" w:rsidRPr="00084989" w:rsidRDefault="00084989" w:rsidP="00084989">
      <w:pPr>
        <w:pStyle w:val="ListParagraph"/>
        <w:numPr>
          <w:ilvl w:val="0"/>
          <w:numId w:val="1"/>
        </w:numPr>
        <w:rPr>
          <w:rFonts w:ascii="Source Sans Pro" w:hAnsi="Source Sans Pro"/>
          <w:sz w:val="20"/>
          <w:szCs w:val="20"/>
        </w:rPr>
      </w:pPr>
      <w:r w:rsidRPr="00084989">
        <w:rPr>
          <w:rFonts w:ascii="Source Sans Pro" w:hAnsi="Source Sans Pro"/>
          <w:sz w:val="20"/>
          <w:szCs w:val="20"/>
        </w:rPr>
        <w:t>Aside from "priority," @Test has another parameter called "</w:t>
      </w:r>
      <w:proofErr w:type="spellStart"/>
      <w:r w:rsidRPr="00084989">
        <w:rPr>
          <w:rFonts w:ascii="Source Sans Pro" w:hAnsi="Source Sans Pro"/>
          <w:sz w:val="20"/>
          <w:szCs w:val="20"/>
        </w:rPr>
        <w:t>alwaysRun</w:t>
      </w:r>
      <w:proofErr w:type="spellEnd"/>
      <w:r w:rsidRPr="00084989">
        <w:rPr>
          <w:rFonts w:ascii="Source Sans Pro" w:hAnsi="Source Sans Pro"/>
          <w:sz w:val="20"/>
          <w:szCs w:val="20"/>
        </w:rPr>
        <w:t>" which can only be set to either "true" or "false." To use two or more parameters in a single annotation, separate them with a comma such as the one shown below.</w:t>
      </w:r>
    </w:p>
    <w:p w14:paraId="484339CF" w14:textId="4790A70E" w:rsidR="00084989" w:rsidRDefault="00084989" w:rsidP="00084989">
      <w:pPr>
        <w:pStyle w:val="ListParagraph"/>
        <w:rPr>
          <w:rFonts w:ascii="Source Sans Pro" w:hAnsi="Source Sans Pro"/>
          <w:sz w:val="20"/>
          <w:szCs w:val="20"/>
        </w:rPr>
      </w:pPr>
      <w:r w:rsidRPr="00084989">
        <w:rPr>
          <w:rFonts w:ascii="Source Sans Pro" w:hAnsi="Source Sans Pro"/>
          <w:sz w:val="20"/>
          <w:szCs w:val="20"/>
        </w:rPr>
        <w:t>@</w:t>
      </w:r>
      <w:proofErr w:type="gramStart"/>
      <w:r w:rsidRPr="00084989">
        <w:rPr>
          <w:rFonts w:ascii="Source Sans Pro" w:hAnsi="Source Sans Pro"/>
          <w:sz w:val="20"/>
          <w:szCs w:val="20"/>
        </w:rPr>
        <w:t>Test(</w:t>
      </w:r>
      <w:proofErr w:type="gramEnd"/>
      <w:r w:rsidRPr="00084989">
        <w:rPr>
          <w:rFonts w:ascii="Source Sans Pro" w:hAnsi="Source Sans Pro"/>
          <w:sz w:val="20"/>
          <w:szCs w:val="20"/>
        </w:rPr>
        <w:t xml:space="preserve">priority = 0, </w:t>
      </w:r>
      <w:proofErr w:type="spellStart"/>
      <w:r w:rsidRPr="00084989">
        <w:rPr>
          <w:rFonts w:ascii="Source Sans Pro" w:hAnsi="Source Sans Pro"/>
          <w:sz w:val="20"/>
          <w:szCs w:val="20"/>
        </w:rPr>
        <w:t>alwaysRun</w:t>
      </w:r>
      <w:proofErr w:type="spellEnd"/>
      <w:r w:rsidRPr="00084989">
        <w:rPr>
          <w:rFonts w:ascii="Source Sans Pro" w:hAnsi="Source Sans Pro"/>
          <w:sz w:val="20"/>
          <w:szCs w:val="20"/>
        </w:rPr>
        <w:t xml:space="preserve"> = true)</w:t>
      </w:r>
    </w:p>
    <w:p w14:paraId="1365AE7D" w14:textId="7DCE84BB" w:rsidR="00084989" w:rsidRDefault="00084989" w:rsidP="00084989">
      <w:pPr>
        <w:pStyle w:val="ListParagraph"/>
        <w:rPr>
          <w:rFonts w:ascii="Source Sans Pro" w:hAnsi="Source Sans Pro"/>
          <w:sz w:val="20"/>
          <w:szCs w:val="20"/>
        </w:rPr>
      </w:pPr>
    </w:p>
    <w:p w14:paraId="76C6F7BC" w14:textId="27C7B225" w:rsidR="00084989" w:rsidRDefault="00084989" w:rsidP="00084989">
      <w:pPr>
        <w:pStyle w:val="ListParagraph"/>
        <w:numPr>
          <w:ilvl w:val="0"/>
          <w:numId w:val="1"/>
        </w:numPr>
        <w:rPr>
          <w:rFonts w:ascii="Source Sans Pro" w:hAnsi="Source Sans Pro"/>
          <w:sz w:val="20"/>
          <w:szCs w:val="20"/>
        </w:rPr>
      </w:pPr>
      <w:r>
        <w:rPr>
          <w:rFonts w:ascii="Source Sans Pro" w:hAnsi="Source Sans Pro"/>
          <w:sz w:val="20"/>
          <w:szCs w:val="20"/>
        </w:rPr>
        <w:t>Annotations:</w:t>
      </w:r>
    </w:p>
    <w:p w14:paraId="5BED81B0" w14:textId="4195131B" w:rsidR="00084989" w:rsidRDefault="00084989" w:rsidP="00084989">
      <w:pPr>
        <w:pStyle w:val="ListParagraph"/>
        <w:rPr>
          <w:rFonts w:ascii="Source Sans Pro" w:hAnsi="Source Sans Pro"/>
          <w:sz w:val="20"/>
          <w:szCs w:val="20"/>
        </w:rPr>
      </w:pPr>
    </w:p>
    <w:p w14:paraId="1AF56C5E"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BeforeSuite</w:t>
      </w:r>
      <w:proofErr w:type="spellEnd"/>
      <w:r w:rsidRPr="00084989">
        <w:rPr>
          <w:rFonts w:ascii="Source Sans Pro" w:hAnsi="Source Sans Pro"/>
          <w:sz w:val="20"/>
          <w:szCs w:val="20"/>
        </w:rPr>
        <w:t>: The annotated method will be run before all tests in this suite have run.</w:t>
      </w:r>
    </w:p>
    <w:p w14:paraId="544B1A87" w14:textId="77777777" w:rsidR="00084989" w:rsidRPr="00084989" w:rsidRDefault="00084989" w:rsidP="00084989">
      <w:pPr>
        <w:pStyle w:val="ListParagraph"/>
        <w:ind w:left="1080"/>
        <w:rPr>
          <w:rFonts w:ascii="Source Sans Pro" w:hAnsi="Source Sans Pro"/>
          <w:sz w:val="20"/>
          <w:szCs w:val="20"/>
        </w:rPr>
      </w:pPr>
    </w:p>
    <w:p w14:paraId="604598B7"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AfterSuite</w:t>
      </w:r>
      <w:proofErr w:type="spellEnd"/>
      <w:r w:rsidRPr="00084989">
        <w:rPr>
          <w:rFonts w:ascii="Source Sans Pro" w:hAnsi="Source Sans Pro"/>
          <w:sz w:val="20"/>
          <w:szCs w:val="20"/>
        </w:rPr>
        <w:t>: The annotated method will be run after all tests in this suite have run.</w:t>
      </w:r>
    </w:p>
    <w:p w14:paraId="69007EFE" w14:textId="77777777" w:rsidR="00084989" w:rsidRPr="00084989" w:rsidRDefault="00084989" w:rsidP="00084989">
      <w:pPr>
        <w:pStyle w:val="ListParagraph"/>
        <w:ind w:left="1080"/>
        <w:rPr>
          <w:rFonts w:ascii="Source Sans Pro" w:hAnsi="Source Sans Pro"/>
          <w:sz w:val="20"/>
          <w:szCs w:val="20"/>
        </w:rPr>
      </w:pPr>
    </w:p>
    <w:p w14:paraId="5314C04C"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BeforeTest</w:t>
      </w:r>
      <w:proofErr w:type="spellEnd"/>
      <w:r w:rsidRPr="00084989">
        <w:rPr>
          <w:rFonts w:ascii="Source Sans Pro" w:hAnsi="Source Sans Pro"/>
          <w:sz w:val="20"/>
          <w:szCs w:val="20"/>
        </w:rPr>
        <w:t>: The annotated method will be run before any test method belonging to the classes inside the tag is run.</w:t>
      </w:r>
    </w:p>
    <w:p w14:paraId="5E21FE45" w14:textId="77777777" w:rsidR="00084989" w:rsidRPr="00084989" w:rsidRDefault="00084989" w:rsidP="00084989">
      <w:pPr>
        <w:pStyle w:val="ListParagraph"/>
        <w:ind w:left="1080"/>
        <w:rPr>
          <w:rFonts w:ascii="Source Sans Pro" w:hAnsi="Source Sans Pro"/>
          <w:sz w:val="20"/>
          <w:szCs w:val="20"/>
        </w:rPr>
      </w:pPr>
    </w:p>
    <w:p w14:paraId="59249506"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AfterTest</w:t>
      </w:r>
      <w:proofErr w:type="spellEnd"/>
      <w:r w:rsidRPr="00084989">
        <w:rPr>
          <w:rFonts w:ascii="Source Sans Pro" w:hAnsi="Source Sans Pro"/>
          <w:sz w:val="20"/>
          <w:szCs w:val="20"/>
        </w:rPr>
        <w:t>: The annotated method will be run after all the test methods belonging to the classes inside the tag have run.</w:t>
      </w:r>
    </w:p>
    <w:p w14:paraId="6B75FFF6" w14:textId="77777777" w:rsidR="00084989" w:rsidRPr="00084989" w:rsidRDefault="00084989" w:rsidP="00084989">
      <w:pPr>
        <w:pStyle w:val="ListParagraph"/>
        <w:ind w:left="1080"/>
        <w:rPr>
          <w:rFonts w:ascii="Source Sans Pro" w:hAnsi="Source Sans Pro"/>
          <w:sz w:val="20"/>
          <w:szCs w:val="20"/>
        </w:rPr>
      </w:pPr>
    </w:p>
    <w:p w14:paraId="28E97914"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BeforeGroups</w:t>
      </w:r>
      <w:proofErr w:type="spellEnd"/>
      <w:r w:rsidRPr="00084989">
        <w:rPr>
          <w:rFonts w:ascii="Source Sans Pro" w:hAnsi="Source Sans Pro"/>
          <w:sz w:val="20"/>
          <w:szCs w:val="20"/>
        </w:rPr>
        <w:t>: The list of groups that this configuration method will run before. This method is guaranteed to run shortly before the first test method that belongs to any of these groups is invoked.</w:t>
      </w:r>
    </w:p>
    <w:p w14:paraId="1FD6BFB9" w14:textId="77777777" w:rsidR="00084989" w:rsidRPr="00084989" w:rsidRDefault="00084989" w:rsidP="00084989">
      <w:pPr>
        <w:pStyle w:val="ListParagraph"/>
        <w:ind w:left="1080"/>
        <w:rPr>
          <w:rFonts w:ascii="Source Sans Pro" w:hAnsi="Source Sans Pro"/>
          <w:sz w:val="20"/>
          <w:szCs w:val="20"/>
        </w:rPr>
      </w:pPr>
    </w:p>
    <w:p w14:paraId="0C85CC51"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AfterGroups</w:t>
      </w:r>
      <w:proofErr w:type="spellEnd"/>
      <w:r w:rsidRPr="00084989">
        <w:rPr>
          <w:rFonts w:ascii="Source Sans Pro" w:hAnsi="Source Sans Pro"/>
          <w:sz w:val="20"/>
          <w:szCs w:val="20"/>
        </w:rPr>
        <w:t>: The list of groups that this configuration method will run after. This method is guaranteed to run shortly after the last test method that belongs to any of these groups is invoked.</w:t>
      </w:r>
    </w:p>
    <w:p w14:paraId="03FBE412" w14:textId="77777777" w:rsidR="00084989" w:rsidRPr="00084989" w:rsidRDefault="00084989" w:rsidP="00084989">
      <w:pPr>
        <w:pStyle w:val="ListParagraph"/>
        <w:ind w:left="1080"/>
        <w:rPr>
          <w:rFonts w:ascii="Source Sans Pro" w:hAnsi="Source Sans Pro"/>
          <w:sz w:val="20"/>
          <w:szCs w:val="20"/>
        </w:rPr>
      </w:pPr>
    </w:p>
    <w:p w14:paraId="71693332"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BeforeClass</w:t>
      </w:r>
      <w:proofErr w:type="spellEnd"/>
      <w:r w:rsidRPr="00084989">
        <w:rPr>
          <w:rFonts w:ascii="Source Sans Pro" w:hAnsi="Source Sans Pro"/>
          <w:sz w:val="20"/>
          <w:szCs w:val="20"/>
        </w:rPr>
        <w:t>: The annotated method will be run before the first test method in the current class is invoked.</w:t>
      </w:r>
    </w:p>
    <w:p w14:paraId="6BDDE8E4" w14:textId="77777777" w:rsidR="00084989" w:rsidRPr="00084989" w:rsidRDefault="00084989" w:rsidP="00084989">
      <w:pPr>
        <w:pStyle w:val="ListParagraph"/>
        <w:ind w:left="1080"/>
        <w:rPr>
          <w:rFonts w:ascii="Source Sans Pro" w:hAnsi="Source Sans Pro"/>
          <w:sz w:val="20"/>
          <w:szCs w:val="20"/>
        </w:rPr>
      </w:pPr>
    </w:p>
    <w:p w14:paraId="3B3C6A0A"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AfterClass</w:t>
      </w:r>
      <w:proofErr w:type="spellEnd"/>
      <w:r w:rsidRPr="00084989">
        <w:rPr>
          <w:rFonts w:ascii="Source Sans Pro" w:hAnsi="Source Sans Pro"/>
          <w:sz w:val="20"/>
          <w:szCs w:val="20"/>
        </w:rPr>
        <w:t>: The annotated method will be run after all the test methods in the current class have been run.</w:t>
      </w:r>
    </w:p>
    <w:p w14:paraId="17BCDB2D" w14:textId="77777777" w:rsidR="00084989" w:rsidRPr="00084989" w:rsidRDefault="00084989" w:rsidP="00084989">
      <w:pPr>
        <w:pStyle w:val="ListParagraph"/>
        <w:ind w:left="1080"/>
        <w:rPr>
          <w:rFonts w:ascii="Source Sans Pro" w:hAnsi="Source Sans Pro"/>
          <w:sz w:val="20"/>
          <w:szCs w:val="20"/>
        </w:rPr>
      </w:pPr>
    </w:p>
    <w:p w14:paraId="43310325"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BeforeMethod</w:t>
      </w:r>
      <w:proofErr w:type="spellEnd"/>
      <w:r w:rsidRPr="00084989">
        <w:rPr>
          <w:rFonts w:ascii="Source Sans Pro" w:hAnsi="Source Sans Pro"/>
          <w:sz w:val="20"/>
          <w:szCs w:val="20"/>
        </w:rPr>
        <w:t>: The annotated method will be run before each test method.</w:t>
      </w:r>
    </w:p>
    <w:p w14:paraId="4A528C51" w14:textId="77777777" w:rsidR="00084989" w:rsidRPr="00084989" w:rsidRDefault="00084989" w:rsidP="00084989">
      <w:pPr>
        <w:pStyle w:val="ListParagraph"/>
        <w:ind w:left="1080"/>
        <w:rPr>
          <w:rFonts w:ascii="Source Sans Pro" w:hAnsi="Source Sans Pro"/>
          <w:sz w:val="20"/>
          <w:szCs w:val="20"/>
        </w:rPr>
      </w:pPr>
    </w:p>
    <w:p w14:paraId="5BDDCC27" w14:textId="77777777" w:rsidR="00084989" w:rsidRPr="00084989"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w:t>
      </w:r>
      <w:proofErr w:type="spellStart"/>
      <w:r w:rsidRPr="00084989">
        <w:rPr>
          <w:rFonts w:ascii="Source Sans Pro" w:hAnsi="Source Sans Pro"/>
          <w:sz w:val="20"/>
          <w:szCs w:val="20"/>
        </w:rPr>
        <w:t>AfterMethod</w:t>
      </w:r>
      <w:proofErr w:type="spellEnd"/>
      <w:r w:rsidRPr="00084989">
        <w:rPr>
          <w:rFonts w:ascii="Source Sans Pro" w:hAnsi="Source Sans Pro"/>
          <w:sz w:val="20"/>
          <w:szCs w:val="20"/>
        </w:rPr>
        <w:t>: The annotated method will be run after each test method.</w:t>
      </w:r>
    </w:p>
    <w:p w14:paraId="66EDCE01" w14:textId="77777777" w:rsidR="00084989" w:rsidRPr="00084989" w:rsidRDefault="00084989" w:rsidP="00084989">
      <w:pPr>
        <w:pStyle w:val="ListParagraph"/>
        <w:ind w:left="1080"/>
        <w:rPr>
          <w:rFonts w:ascii="Source Sans Pro" w:hAnsi="Source Sans Pro"/>
          <w:sz w:val="20"/>
          <w:szCs w:val="20"/>
        </w:rPr>
      </w:pPr>
    </w:p>
    <w:p w14:paraId="25176780" w14:textId="4C04F466" w:rsidR="005220AD" w:rsidRPr="005220AD" w:rsidRDefault="00084989" w:rsidP="00084989">
      <w:pPr>
        <w:pStyle w:val="ListParagraph"/>
        <w:ind w:left="1080"/>
        <w:rPr>
          <w:rFonts w:ascii="Source Sans Pro" w:hAnsi="Source Sans Pro"/>
          <w:sz w:val="20"/>
          <w:szCs w:val="20"/>
        </w:rPr>
      </w:pPr>
      <w:r w:rsidRPr="00084989">
        <w:rPr>
          <w:rFonts w:ascii="Source Sans Pro" w:hAnsi="Source Sans Pro"/>
          <w:sz w:val="20"/>
          <w:szCs w:val="20"/>
        </w:rPr>
        <w:t>@Test: The annotated method is a part of a test case</w:t>
      </w:r>
    </w:p>
    <w:p w14:paraId="63C3A5D5" w14:textId="0F77C672" w:rsidR="005D7718" w:rsidRDefault="005D7718">
      <w:pPr>
        <w:rPr>
          <w:rFonts w:ascii="Source Sans Pro" w:hAnsi="Source Sans Pro"/>
          <w:sz w:val="20"/>
          <w:szCs w:val="20"/>
        </w:rPr>
      </w:pPr>
    </w:p>
    <w:p w14:paraId="6CD4D25B" w14:textId="0ADBDFDD" w:rsidR="009B5228" w:rsidRPr="009B5228" w:rsidRDefault="009B5228" w:rsidP="009B5228">
      <w:pPr>
        <w:pStyle w:val="ListParagraph"/>
        <w:numPr>
          <w:ilvl w:val="0"/>
          <w:numId w:val="1"/>
        </w:numPr>
        <w:rPr>
          <w:rFonts w:ascii="Source Sans Pro" w:hAnsi="Source Sans Pro"/>
          <w:sz w:val="20"/>
          <w:szCs w:val="20"/>
        </w:rPr>
      </w:pPr>
      <w:r>
        <w:rPr>
          <w:rFonts w:ascii="Source Sans Pro" w:hAnsi="Source Sans Pro"/>
          <w:sz w:val="20"/>
          <w:szCs w:val="20"/>
        </w:rPr>
        <w:t xml:space="preserve">Grouping can be </w:t>
      </w:r>
      <w:r w:rsidRPr="009B5228">
        <w:rPr>
          <w:rFonts w:ascii="Source Sans Pro" w:hAnsi="Source Sans Pro"/>
          <w:sz w:val="20"/>
          <w:szCs w:val="20"/>
        </w:rPr>
        <w:t xml:space="preserve">done by using "include" and "exclude" mechanism supported in </w:t>
      </w:r>
      <w:proofErr w:type="spellStart"/>
      <w:r w:rsidRPr="009B5228">
        <w:rPr>
          <w:rFonts w:ascii="Source Sans Pro" w:hAnsi="Source Sans Pro"/>
          <w:sz w:val="20"/>
          <w:szCs w:val="20"/>
        </w:rPr>
        <w:t>testNG</w:t>
      </w:r>
      <w:proofErr w:type="spellEnd"/>
      <w:r w:rsidRPr="009B5228">
        <w:rPr>
          <w:rFonts w:ascii="Source Sans Pro" w:hAnsi="Source Sans Pro"/>
          <w:sz w:val="20"/>
          <w:szCs w:val="20"/>
        </w:rPr>
        <w:t>.</w:t>
      </w:r>
    </w:p>
    <w:p w14:paraId="3B96E997" w14:textId="799816A4" w:rsidR="009B5228" w:rsidRPr="009B5228" w:rsidRDefault="009B5228" w:rsidP="009B5228">
      <w:pPr>
        <w:pStyle w:val="ListParagraph"/>
        <w:rPr>
          <w:rFonts w:ascii="Source Sans Pro" w:hAnsi="Source Sans Pro"/>
          <w:sz w:val="20"/>
          <w:szCs w:val="20"/>
        </w:rPr>
      </w:pPr>
    </w:p>
    <w:p w14:paraId="278C1B80" w14:textId="77777777" w:rsidR="009B5228" w:rsidRPr="009B5228" w:rsidRDefault="009B5228" w:rsidP="009B5228">
      <w:pPr>
        <w:pStyle w:val="ListParagraph"/>
        <w:rPr>
          <w:rFonts w:ascii="Source Sans Pro" w:hAnsi="Source Sans Pro"/>
          <w:sz w:val="20"/>
          <w:szCs w:val="20"/>
        </w:rPr>
      </w:pPr>
      <w:r w:rsidRPr="009B5228">
        <w:rPr>
          <w:rFonts w:ascii="Source Sans Pro" w:hAnsi="Source Sans Pro"/>
          <w:sz w:val="20"/>
          <w:szCs w:val="20"/>
        </w:rPr>
        <w:lastRenderedPageBreak/>
        <w:t xml:space="preserve">@Test (groups = </w:t>
      </w:r>
      <w:proofErr w:type="gramStart"/>
      <w:r w:rsidRPr="009B5228">
        <w:rPr>
          <w:rFonts w:ascii="Source Sans Pro" w:hAnsi="Source Sans Pro"/>
          <w:sz w:val="20"/>
          <w:szCs w:val="20"/>
        </w:rPr>
        <w:t>{ "</w:t>
      </w:r>
      <w:proofErr w:type="gramEnd"/>
      <w:r w:rsidRPr="009B5228">
        <w:rPr>
          <w:rFonts w:ascii="Source Sans Pro" w:hAnsi="Source Sans Pro"/>
          <w:sz w:val="20"/>
          <w:szCs w:val="20"/>
        </w:rPr>
        <w:t>bonding", "</w:t>
      </w:r>
      <w:proofErr w:type="spellStart"/>
      <w:r w:rsidRPr="009B5228">
        <w:rPr>
          <w:rFonts w:ascii="Source Sans Pro" w:hAnsi="Source Sans Pro"/>
          <w:sz w:val="20"/>
          <w:szCs w:val="20"/>
        </w:rPr>
        <w:t>strong_ties</w:t>
      </w:r>
      <w:proofErr w:type="spellEnd"/>
      <w:r w:rsidRPr="009B5228">
        <w:rPr>
          <w:rFonts w:ascii="Source Sans Pro" w:hAnsi="Source Sans Pro"/>
          <w:sz w:val="20"/>
          <w:szCs w:val="20"/>
        </w:rPr>
        <w:t>" })</w:t>
      </w:r>
      <w:r w:rsidRPr="009B5228">
        <w:rPr>
          <w:rFonts w:ascii="Source Sans Pro" w:hAnsi="Source Sans Pro"/>
          <w:sz w:val="20"/>
          <w:szCs w:val="20"/>
        </w:rPr>
        <w:tab/>
      </w:r>
    </w:p>
    <w:p w14:paraId="0104B193" w14:textId="035D5F3F" w:rsidR="009B5228" w:rsidRDefault="009B5228" w:rsidP="004F31FD">
      <w:pPr>
        <w:pStyle w:val="ListParagraph"/>
        <w:rPr>
          <w:rFonts w:ascii="Source Sans Pro" w:hAnsi="Source Sans Pro"/>
          <w:sz w:val="20"/>
          <w:szCs w:val="20"/>
        </w:rPr>
      </w:pPr>
    </w:p>
    <w:p w14:paraId="4ABA6A32" w14:textId="6DAF5889" w:rsidR="004F31FD" w:rsidRPr="004F31FD" w:rsidRDefault="004F31FD" w:rsidP="004F31FD">
      <w:pPr>
        <w:pStyle w:val="ListParagraph"/>
        <w:numPr>
          <w:ilvl w:val="0"/>
          <w:numId w:val="1"/>
        </w:numPr>
        <w:rPr>
          <w:rFonts w:ascii="Source Sans Pro" w:hAnsi="Source Sans Pro"/>
          <w:sz w:val="20"/>
          <w:szCs w:val="20"/>
        </w:rPr>
      </w:pPr>
      <w:r w:rsidRPr="004F31FD">
        <w:rPr>
          <w:rFonts w:ascii="Source Sans Pro" w:hAnsi="Source Sans Pro"/>
          <w:sz w:val="20"/>
          <w:szCs w:val="20"/>
        </w:rPr>
        <w:t>There are situations where you want to run multiple tests at the same time.</w:t>
      </w:r>
      <w:r>
        <w:rPr>
          <w:rFonts w:ascii="Source Sans Pro" w:hAnsi="Source Sans Pro"/>
          <w:sz w:val="20"/>
          <w:szCs w:val="20"/>
        </w:rPr>
        <w:t xml:space="preserve"> </w:t>
      </w:r>
      <w:r w:rsidRPr="004F31FD">
        <w:rPr>
          <w:rFonts w:ascii="Source Sans Pro" w:hAnsi="Source Sans Pro"/>
          <w:sz w:val="20"/>
          <w:szCs w:val="20"/>
        </w:rPr>
        <w:t>In such cases, one can use "parallel" attribute</w:t>
      </w:r>
    </w:p>
    <w:p w14:paraId="301BAEDB" w14:textId="4CEE6CF7" w:rsidR="004F31FD" w:rsidRDefault="004F31FD" w:rsidP="004F31FD">
      <w:pPr>
        <w:ind w:left="720"/>
        <w:rPr>
          <w:rFonts w:ascii="Source Sans Pro" w:hAnsi="Source Sans Pro"/>
          <w:sz w:val="20"/>
          <w:szCs w:val="20"/>
        </w:rPr>
      </w:pPr>
      <w:r>
        <w:rPr>
          <w:noProof/>
        </w:rPr>
        <w:drawing>
          <wp:inline distT="0" distB="0" distL="0" distR="0" wp14:anchorId="0341A625" wp14:editId="2A504B5C">
            <wp:extent cx="4805045" cy="1673225"/>
            <wp:effectExtent l="0" t="0" r="0" b="3175"/>
            <wp:docPr id="3" name="Picture 3" descr="Parallel Execution &amp; Session Handling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llel Execution &amp; Session Handling in Selen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045" cy="1673225"/>
                    </a:xfrm>
                    <a:prstGeom prst="rect">
                      <a:avLst/>
                    </a:prstGeom>
                    <a:noFill/>
                    <a:ln>
                      <a:noFill/>
                    </a:ln>
                  </pic:spPr>
                </pic:pic>
              </a:graphicData>
            </a:graphic>
          </wp:inline>
        </w:drawing>
      </w:r>
    </w:p>
    <w:p w14:paraId="3C50AAE0" w14:textId="77777777" w:rsidR="00333CE5" w:rsidRDefault="00333CE5" w:rsidP="00333CE5">
      <w:pPr>
        <w:ind w:left="720"/>
        <w:rPr>
          <w:rFonts w:ascii="Source Sans Pro" w:hAnsi="Source Sans Pro"/>
          <w:sz w:val="20"/>
          <w:szCs w:val="20"/>
        </w:rPr>
      </w:pPr>
    </w:p>
    <w:p w14:paraId="489066D7" w14:textId="35FD0B00" w:rsidR="00333CE5" w:rsidRPr="00333CE5" w:rsidRDefault="00333CE5" w:rsidP="00333CE5">
      <w:pPr>
        <w:pStyle w:val="ListParagraph"/>
        <w:numPr>
          <w:ilvl w:val="0"/>
          <w:numId w:val="1"/>
        </w:numPr>
        <w:rPr>
          <w:rFonts w:ascii="Source Sans Pro" w:hAnsi="Source Sans Pro"/>
          <w:sz w:val="20"/>
          <w:szCs w:val="20"/>
        </w:rPr>
      </w:pPr>
      <w:r w:rsidRPr="00333CE5">
        <w:rPr>
          <w:rFonts w:ascii="Source Sans Pro" w:hAnsi="Source Sans Pro"/>
          <w:sz w:val="20"/>
          <w:szCs w:val="20"/>
        </w:rPr>
        <w:t>The parallel attribute of suite tag can accept four values:</w:t>
      </w:r>
    </w:p>
    <w:p w14:paraId="66C62A0F" w14:textId="77777777" w:rsidR="00333CE5" w:rsidRPr="00333CE5" w:rsidRDefault="00333CE5" w:rsidP="00333CE5">
      <w:pPr>
        <w:ind w:left="720"/>
        <w:rPr>
          <w:rFonts w:ascii="Source Sans Pro" w:hAnsi="Source Sans Pro"/>
          <w:sz w:val="20"/>
          <w:szCs w:val="20"/>
        </w:rPr>
      </w:pPr>
    </w:p>
    <w:p w14:paraId="5B486720" w14:textId="1B69D416" w:rsidR="00333CE5" w:rsidRPr="00333CE5" w:rsidRDefault="00333CE5" w:rsidP="00333CE5">
      <w:pPr>
        <w:pStyle w:val="ListParagraph"/>
        <w:numPr>
          <w:ilvl w:val="0"/>
          <w:numId w:val="6"/>
        </w:numPr>
        <w:rPr>
          <w:rFonts w:ascii="Source Sans Pro" w:hAnsi="Source Sans Pro"/>
          <w:sz w:val="20"/>
          <w:szCs w:val="20"/>
        </w:rPr>
      </w:pPr>
      <w:r w:rsidRPr="00333CE5">
        <w:rPr>
          <w:rFonts w:ascii="Source Sans Pro" w:hAnsi="Source Sans Pro"/>
          <w:sz w:val="20"/>
          <w:szCs w:val="20"/>
        </w:rPr>
        <w:t>T</w:t>
      </w:r>
      <w:r w:rsidRPr="00333CE5">
        <w:rPr>
          <w:rFonts w:ascii="Source Sans Pro" w:hAnsi="Source Sans Pro"/>
          <w:sz w:val="20"/>
          <w:szCs w:val="20"/>
        </w:rPr>
        <w:t>ests</w:t>
      </w:r>
      <w:r>
        <w:rPr>
          <w:rFonts w:ascii="Source Sans Pro" w:hAnsi="Source Sans Pro"/>
          <w:sz w:val="20"/>
          <w:szCs w:val="20"/>
        </w:rPr>
        <w:t xml:space="preserve">: </w:t>
      </w:r>
      <w:r w:rsidRPr="00333CE5">
        <w:rPr>
          <w:rFonts w:ascii="Source Sans Pro" w:hAnsi="Source Sans Pro"/>
          <w:sz w:val="20"/>
          <w:szCs w:val="20"/>
        </w:rPr>
        <w:t>All the test cases inside &lt;test&gt; tag of Testing xml file will run parallel.</w:t>
      </w:r>
    </w:p>
    <w:p w14:paraId="03A92320" w14:textId="232401E3" w:rsidR="00333CE5" w:rsidRPr="00333CE5" w:rsidRDefault="00333CE5" w:rsidP="00333CE5">
      <w:pPr>
        <w:pStyle w:val="ListParagraph"/>
        <w:numPr>
          <w:ilvl w:val="0"/>
          <w:numId w:val="6"/>
        </w:numPr>
        <w:rPr>
          <w:rFonts w:ascii="Source Sans Pro" w:hAnsi="Source Sans Pro"/>
          <w:sz w:val="20"/>
          <w:szCs w:val="20"/>
        </w:rPr>
      </w:pPr>
      <w:r w:rsidRPr="00333CE5">
        <w:rPr>
          <w:rFonts w:ascii="Source Sans Pro" w:hAnsi="Source Sans Pro"/>
          <w:sz w:val="20"/>
          <w:szCs w:val="20"/>
        </w:rPr>
        <w:t>C</w:t>
      </w:r>
      <w:r w:rsidRPr="00333CE5">
        <w:rPr>
          <w:rFonts w:ascii="Source Sans Pro" w:hAnsi="Source Sans Pro"/>
          <w:sz w:val="20"/>
          <w:szCs w:val="20"/>
        </w:rPr>
        <w:t>lasses</w:t>
      </w:r>
      <w:r>
        <w:rPr>
          <w:rFonts w:ascii="Source Sans Pro" w:hAnsi="Source Sans Pro"/>
          <w:sz w:val="20"/>
          <w:szCs w:val="20"/>
        </w:rPr>
        <w:t xml:space="preserve">: </w:t>
      </w:r>
      <w:r w:rsidRPr="00333CE5">
        <w:rPr>
          <w:rFonts w:ascii="Source Sans Pro" w:hAnsi="Source Sans Pro"/>
          <w:sz w:val="20"/>
          <w:szCs w:val="20"/>
        </w:rPr>
        <w:t>All the test cases inside a Java class will run parallel</w:t>
      </w:r>
    </w:p>
    <w:p w14:paraId="0AB536B4" w14:textId="2E34F804" w:rsidR="00333CE5" w:rsidRPr="00333CE5" w:rsidRDefault="00333CE5" w:rsidP="00333CE5">
      <w:pPr>
        <w:pStyle w:val="ListParagraph"/>
        <w:numPr>
          <w:ilvl w:val="0"/>
          <w:numId w:val="6"/>
        </w:numPr>
        <w:rPr>
          <w:rFonts w:ascii="Source Sans Pro" w:hAnsi="Source Sans Pro"/>
          <w:sz w:val="20"/>
          <w:szCs w:val="20"/>
        </w:rPr>
      </w:pPr>
      <w:r w:rsidRPr="00333CE5">
        <w:rPr>
          <w:rFonts w:ascii="Source Sans Pro" w:hAnsi="Source Sans Pro"/>
          <w:sz w:val="20"/>
          <w:szCs w:val="20"/>
        </w:rPr>
        <w:t>M</w:t>
      </w:r>
      <w:r w:rsidRPr="00333CE5">
        <w:rPr>
          <w:rFonts w:ascii="Source Sans Pro" w:hAnsi="Source Sans Pro"/>
          <w:sz w:val="20"/>
          <w:szCs w:val="20"/>
        </w:rPr>
        <w:t>ethods</w:t>
      </w:r>
      <w:r>
        <w:rPr>
          <w:rFonts w:ascii="Source Sans Pro" w:hAnsi="Source Sans Pro"/>
          <w:sz w:val="20"/>
          <w:szCs w:val="20"/>
        </w:rPr>
        <w:t xml:space="preserve">: </w:t>
      </w:r>
      <w:r w:rsidRPr="00333CE5">
        <w:rPr>
          <w:rFonts w:ascii="Source Sans Pro" w:hAnsi="Source Sans Pro"/>
          <w:sz w:val="20"/>
          <w:szCs w:val="20"/>
        </w:rPr>
        <w:t>All the methods with @Test annotation will execute parallel.</w:t>
      </w:r>
    </w:p>
    <w:p w14:paraId="65005415" w14:textId="3EFE64B0" w:rsidR="00333CE5" w:rsidRPr="00333CE5" w:rsidRDefault="00333CE5" w:rsidP="00333CE5">
      <w:pPr>
        <w:pStyle w:val="ListParagraph"/>
        <w:numPr>
          <w:ilvl w:val="0"/>
          <w:numId w:val="6"/>
        </w:numPr>
        <w:rPr>
          <w:rFonts w:ascii="Source Sans Pro" w:hAnsi="Source Sans Pro"/>
          <w:sz w:val="20"/>
          <w:szCs w:val="20"/>
        </w:rPr>
      </w:pPr>
      <w:r w:rsidRPr="00333CE5">
        <w:rPr>
          <w:rFonts w:ascii="Source Sans Pro" w:hAnsi="Source Sans Pro"/>
          <w:sz w:val="20"/>
          <w:szCs w:val="20"/>
        </w:rPr>
        <w:t>I</w:t>
      </w:r>
      <w:r w:rsidRPr="00333CE5">
        <w:rPr>
          <w:rFonts w:ascii="Source Sans Pro" w:hAnsi="Source Sans Pro"/>
          <w:sz w:val="20"/>
          <w:szCs w:val="20"/>
        </w:rPr>
        <w:t>nstances</w:t>
      </w:r>
      <w:r>
        <w:rPr>
          <w:rFonts w:ascii="Source Sans Pro" w:hAnsi="Source Sans Pro"/>
          <w:sz w:val="20"/>
          <w:szCs w:val="20"/>
        </w:rPr>
        <w:t xml:space="preserve">: </w:t>
      </w:r>
      <w:r w:rsidRPr="00333CE5">
        <w:rPr>
          <w:rFonts w:ascii="Source Sans Pro" w:hAnsi="Source Sans Pro"/>
          <w:sz w:val="20"/>
          <w:szCs w:val="20"/>
        </w:rPr>
        <w:t>Test cases in same instance will execute parallel but two methods of two different instances will run in different thread.</w:t>
      </w:r>
    </w:p>
    <w:p w14:paraId="71D721CF" w14:textId="4069986B" w:rsidR="00333CE5" w:rsidRDefault="00333CE5" w:rsidP="00333CE5">
      <w:pPr>
        <w:ind w:left="720"/>
        <w:rPr>
          <w:rFonts w:ascii="Source Sans Pro" w:hAnsi="Source Sans Pro"/>
          <w:sz w:val="20"/>
          <w:szCs w:val="20"/>
        </w:rPr>
      </w:pPr>
      <w:r w:rsidRPr="00333CE5">
        <w:rPr>
          <w:rFonts w:ascii="Source Sans Pro" w:hAnsi="Source Sans Pro"/>
          <w:sz w:val="20"/>
          <w:szCs w:val="20"/>
        </w:rPr>
        <w:t>The attribute thread-count allows you to specify how many threads should be allocated for this execution.</w:t>
      </w:r>
    </w:p>
    <w:p w14:paraId="2E090A9A" w14:textId="77777777" w:rsidR="00333CE5" w:rsidRPr="004F31FD" w:rsidRDefault="00333CE5" w:rsidP="00333CE5">
      <w:pPr>
        <w:ind w:left="720"/>
        <w:rPr>
          <w:rFonts w:ascii="Source Sans Pro" w:hAnsi="Source Sans Pro"/>
          <w:sz w:val="20"/>
          <w:szCs w:val="20"/>
        </w:rPr>
      </w:pPr>
      <w:bookmarkStart w:id="0" w:name="_GoBack"/>
      <w:bookmarkEnd w:id="0"/>
    </w:p>
    <w:sectPr w:rsidR="00333CE5" w:rsidRPr="004F31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978"/>
    <w:multiLevelType w:val="multilevel"/>
    <w:tmpl w:val="21A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D32FB"/>
    <w:multiLevelType w:val="hybridMultilevel"/>
    <w:tmpl w:val="FD16FA66"/>
    <w:lvl w:ilvl="0" w:tplc="F4D6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BA403C"/>
    <w:multiLevelType w:val="hybridMultilevel"/>
    <w:tmpl w:val="953EF0DE"/>
    <w:lvl w:ilvl="0" w:tplc="4E663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7C4D1B"/>
    <w:multiLevelType w:val="multilevel"/>
    <w:tmpl w:val="AC7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4245C"/>
    <w:multiLevelType w:val="hybridMultilevel"/>
    <w:tmpl w:val="80E2F32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A350D"/>
    <w:multiLevelType w:val="multilevel"/>
    <w:tmpl w:val="C96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09"/>
    <w:rsid w:val="000120E6"/>
    <w:rsid w:val="00084989"/>
    <w:rsid w:val="00333CE5"/>
    <w:rsid w:val="00382443"/>
    <w:rsid w:val="004F31FD"/>
    <w:rsid w:val="005220AD"/>
    <w:rsid w:val="005D2BDF"/>
    <w:rsid w:val="005D7718"/>
    <w:rsid w:val="00760F70"/>
    <w:rsid w:val="009B5228"/>
    <w:rsid w:val="00BA1F4A"/>
    <w:rsid w:val="00C96406"/>
    <w:rsid w:val="00DD5ADF"/>
    <w:rsid w:val="00D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64DC2"/>
  <w15:chartTrackingRefBased/>
  <w15:docId w15:val="{4570909F-E009-4F3A-86E7-6CCB33A8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5220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5A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718"/>
    <w:pPr>
      <w:ind w:left="720"/>
      <w:contextualSpacing/>
    </w:pPr>
  </w:style>
  <w:style w:type="character" w:customStyle="1" w:styleId="Heading3Char">
    <w:name w:val="Heading 3 Char"/>
    <w:basedOn w:val="DefaultParagraphFont"/>
    <w:link w:val="Heading3"/>
    <w:uiPriority w:val="9"/>
    <w:rsid w:val="00DD5ADF"/>
    <w:rPr>
      <w:b/>
      <w:bCs/>
      <w:sz w:val="27"/>
      <w:szCs w:val="27"/>
    </w:rPr>
  </w:style>
  <w:style w:type="paragraph" w:styleId="NormalWeb">
    <w:name w:val="Normal (Web)"/>
    <w:basedOn w:val="Normal"/>
    <w:uiPriority w:val="99"/>
    <w:unhideWhenUsed/>
    <w:rsid w:val="00DD5ADF"/>
    <w:pPr>
      <w:spacing w:before="100" w:beforeAutospacing="1" w:after="100" w:afterAutospacing="1"/>
    </w:pPr>
  </w:style>
  <w:style w:type="character" w:styleId="Hyperlink">
    <w:name w:val="Hyperlink"/>
    <w:basedOn w:val="DefaultParagraphFont"/>
    <w:uiPriority w:val="99"/>
    <w:unhideWhenUsed/>
    <w:rsid w:val="00DD5ADF"/>
    <w:rPr>
      <w:color w:val="0000FF"/>
      <w:u w:val="single"/>
    </w:rPr>
  </w:style>
  <w:style w:type="character" w:customStyle="1" w:styleId="Heading2Char">
    <w:name w:val="Heading 2 Char"/>
    <w:basedOn w:val="DefaultParagraphFont"/>
    <w:link w:val="Heading2"/>
    <w:semiHidden/>
    <w:rsid w:val="005220A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rsid w:val="00084989"/>
    <w:rPr>
      <w:rFonts w:ascii="Segoe UI" w:hAnsi="Segoe UI" w:cs="Segoe UI"/>
      <w:sz w:val="18"/>
      <w:szCs w:val="18"/>
    </w:rPr>
  </w:style>
  <w:style w:type="character" w:customStyle="1" w:styleId="BalloonTextChar">
    <w:name w:val="Balloon Text Char"/>
    <w:basedOn w:val="DefaultParagraphFont"/>
    <w:link w:val="BalloonText"/>
    <w:rsid w:val="00084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6514">
      <w:bodyDiv w:val="1"/>
      <w:marLeft w:val="0"/>
      <w:marRight w:val="0"/>
      <w:marTop w:val="0"/>
      <w:marBottom w:val="0"/>
      <w:divBdr>
        <w:top w:val="none" w:sz="0" w:space="0" w:color="auto"/>
        <w:left w:val="none" w:sz="0" w:space="0" w:color="auto"/>
        <w:bottom w:val="none" w:sz="0" w:space="0" w:color="auto"/>
        <w:right w:val="none" w:sz="0" w:space="0" w:color="auto"/>
      </w:divBdr>
    </w:div>
    <w:div w:id="273555891">
      <w:bodyDiv w:val="1"/>
      <w:marLeft w:val="0"/>
      <w:marRight w:val="0"/>
      <w:marTop w:val="0"/>
      <w:marBottom w:val="0"/>
      <w:divBdr>
        <w:top w:val="none" w:sz="0" w:space="0" w:color="auto"/>
        <w:left w:val="none" w:sz="0" w:space="0" w:color="auto"/>
        <w:bottom w:val="none" w:sz="0" w:space="0" w:color="auto"/>
        <w:right w:val="none" w:sz="0" w:space="0" w:color="auto"/>
      </w:divBdr>
    </w:div>
    <w:div w:id="581992029">
      <w:bodyDiv w:val="1"/>
      <w:marLeft w:val="0"/>
      <w:marRight w:val="0"/>
      <w:marTop w:val="0"/>
      <w:marBottom w:val="0"/>
      <w:divBdr>
        <w:top w:val="none" w:sz="0" w:space="0" w:color="auto"/>
        <w:left w:val="none" w:sz="0" w:space="0" w:color="auto"/>
        <w:bottom w:val="none" w:sz="0" w:space="0" w:color="auto"/>
        <w:right w:val="none" w:sz="0" w:space="0" w:color="auto"/>
      </w:divBdr>
    </w:div>
    <w:div w:id="749928820">
      <w:bodyDiv w:val="1"/>
      <w:marLeft w:val="0"/>
      <w:marRight w:val="0"/>
      <w:marTop w:val="0"/>
      <w:marBottom w:val="0"/>
      <w:divBdr>
        <w:top w:val="none" w:sz="0" w:space="0" w:color="auto"/>
        <w:left w:val="none" w:sz="0" w:space="0" w:color="auto"/>
        <w:bottom w:val="none" w:sz="0" w:space="0" w:color="auto"/>
        <w:right w:val="none" w:sz="0" w:space="0" w:color="auto"/>
      </w:divBdr>
    </w:div>
    <w:div w:id="773935558">
      <w:bodyDiv w:val="1"/>
      <w:marLeft w:val="0"/>
      <w:marRight w:val="0"/>
      <w:marTop w:val="0"/>
      <w:marBottom w:val="0"/>
      <w:divBdr>
        <w:top w:val="none" w:sz="0" w:space="0" w:color="auto"/>
        <w:left w:val="none" w:sz="0" w:space="0" w:color="auto"/>
        <w:bottom w:val="none" w:sz="0" w:space="0" w:color="auto"/>
        <w:right w:val="none" w:sz="0" w:space="0" w:color="auto"/>
      </w:divBdr>
    </w:div>
    <w:div w:id="858548302">
      <w:bodyDiv w:val="1"/>
      <w:marLeft w:val="0"/>
      <w:marRight w:val="0"/>
      <w:marTop w:val="0"/>
      <w:marBottom w:val="0"/>
      <w:divBdr>
        <w:top w:val="none" w:sz="0" w:space="0" w:color="auto"/>
        <w:left w:val="none" w:sz="0" w:space="0" w:color="auto"/>
        <w:bottom w:val="none" w:sz="0" w:space="0" w:color="auto"/>
        <w:right w:val="none" w:sz="0" w:space="0" w:color="auto"/>
      </w:divBdr>
      <w:divsChild>
        <w:div w:id="1803227358">
          <w:marLeft w:val="0"/>
          <w:marRight w:val="0"/>
          <w:marTop w:val="0"/>
          <w:marBottom w:val="0"/>
          <w:divBdr>
            <w:top w:val="none" w:sz="0" w:space="0" w:color="auto"/>
            <w:left w:val="none" w:sz="0" w:space="0" w:color="auto"/>
            <w:bottom w:val="none" w:sz="0" w:space="0" w:color="auto"/>
            <w:right w:val="none" w:sz="0" w:space="0" w:color="auto"/>
          </w:divBdr>
        </w:div>
      </w:divsChild>
    </w:div>
    <w:div w:id="864908638">
      <w:bodyDiv w:val="1"/>
      <w:marLeft w:val="0"/>
      <w:marRight w:val="0"/>
      <w:marTop w:val="0"/>
      <w:marBottom w:val="0"/>
      <w:divBdr>
        <w:top w:val="none" w:sz="0" w:space="0" w:color="auto"/>
        <w:left w:val="none" w:sz="0" w:space="0" w:color="auto"/>
        <w:bottom w:val="none" w:sz="0" w:space="0" w:color="auto"/>
        <w:right w:val="none" w:sz="0" w:space="0" w:color="auto"/>
      </w:divBdr>
    </w:div>
    <w:div w:id="884684260">
      <w:bodyDiv w:val="1"/>
      <w:marLeft w:val="0"/>
      <w:marRight w:val="0"/>
      <w:marTop w:val="0"/>
      <w:marBottom w:val="0"/>
      <w:divBdr>
        <w:top w:val="none" w:sz="0" w:space="0" w:color="auto"/>
        <w:left w:val="none" w:sz="0" w:space="0" w:color="auto"/>
        <w:bottom w:val="none" w:sz="0" w:space="0" w:color="auto"/>
        <w:right w:val="none" w:sz="0" w:space="0" w:color="auto"/>
      </w:divBdr>
    </w:div>
    <w:div w:id="919169486">
      <w:bodyDiv w:val="1"/>
      <w:marLeft w:val="0"/>
      <w:marRight w:val="0"/>
      <w:marTop w:val="0"/>
      <w:marBottom w:val="0"/>
      <w:divBdr>
        <w:top w:val="none" w:sz="0" w:space="0" w:color="auto"/>
        <w:left w:val="none" w:sz="0" w:space="0" w:color="auto"/>
        <w:bottom w:val="none" w:sz="0" w:space="0" w:color="auto"/>
        <w:right w:val="none" w:sz="0" w:space="0" w:color="auto"/>
      </w:divBdr>
    </w:div>
    <w:div w:id="933053354">
      <w:bodyDiv w:val="1"/>
      <w:marLeft w:val="0"/>
      <w:marRight w:val="0"/>
      <w:marTop w:val="0"/>
      <w:marBottom w:val="0"/>
      <w:divBdr>
        <w:top w:val="none" w:sz="0" w:space="0" w:color="auto"/>
        <w:left w:val="none" w:sz="0" w:space="0" w:color="auto"/>
        <w:bottom w:val="none" w:sz="0" w:space="0" w:color="auto"/>
        <w:right w:val="none" w:sz="0" w:space="0" w:color="auto"/>
      </w:divBdr>
    </w:div>
    <w:div w:id="1124469961">
      <w:bodyDiv w:val="1"/>
      <w:marLeft w:val="0"/>
      <w:marRight w:val="0"/>
      <w:marTop w:val="0"/>
      <w:marBottom w:val="0"/>
      <w:divBdr>
        <w:top w:val="none" w:sz="0" w:space="0" w:color="auto"/>
        <w:left w:val="none" w:sz="0" w:space="0" w:color="auto"/>
        <w:bottom w:val="none" w:sz="0" w:space="0" w:color="auto"/>
        <w:right w:val="none" w:sz="0" w:space="0" w:color="auto"/>
      </w:divBdr>
    </w:div>
    <w:div w:id="1203516242">
      <w:bodyDiv w:val="1"/>
      <w:marLeft w:val="0"/>
      <w:marRight w:val="0"/>
      <w:marTop w:val="0"/>
      <w:marBottom w:val="0"/>
      <w:divBdr>
        <w:top w:val="none" w:sz="0" w:space="0" w:color="auto"/>
        <w:left w:val="none" w:sz="0" w:space="0" w:color="auto"/>
        <w:bottom w:val="none" w:sz="0" w:space="0" w:color="auto"/>
        <w:right w:val="none" w:sz="0" w:space="0" w:color="auto"/>
      </w:divBdr>
    </w:div>
    <w:div w:id="1813057506">
      <w:bodyDiv w:val="1"/>
      <w:marLeft w:val="0"/>
      <w:marRight w:val="0"/>
      <w:marTop w:val="0"/>
      <w:marBottom w:val="0"/>
      <w:divBdr>
        <w:top w:val="none" w:sz="0" w:space="0" w:color="auto"/>
        <w:left w:val="none" w:sz="0" w:space="0" w:color="auto"/>
        <w:bottom w:val="none" w:sz="0" w:space="0" w:color="auto"/>
        <w:right w:val="none" w:sz="0" w:space="0" w:color="auto"/>
      </w:divBdr>
    </w:div>
    <w:div w:id="1945458420">
      <w:bodyDiv w:val="1"/>
      <w:marLeft w:val="0"/>
      <w:marRight w:val="0"/>
      <w:marTop w:val="0"/>
      <w:marBottom w:val="0"/>
      <w:divBdr>
        <w:top w:val="none" w:sz="0" w:space="0" w:color="auto"/>
        <w:left w:val="none" w:sz="0" w:space="0" w:color="auto"/>
        <w:bottom w:val="none" w:sz="0" w:space="0" w:color="auto"/>
        <w:right w:val="none" w:sz="0" w:space="0" w:color="auto"/>
      </w:divBdr>
    </w:div>
    <w:div w:id="1955819494">
      <w:bodyDiv w:val="1"/>
      <w:marLeft w:val="0"/>
      <w:marRight w:val="0"/>
      <w:marTop w:val="0"/>
      <w:marBottom w:val="0"/>
      <w:divBdr>
        <w:top w:val="none" w:sz="0" w:space="0" w:color="auto"/>
        <w:left w:val="none" w:sz="0" w:space="0" w:color="auto"/>
        <w:bottom w:val="none" w:sz="0" w:space="0" w:color="auto"/>
        <w:right w:val="none" w:sz="0" w:space="0" w:color="auto"/>
      </w:divBdr>
    </w:div>
    <w:div w:id="2007586508">
      <w:bodyDiv w:val="1"/>
      <w:marLeft w:val="0"/>
      <w:marRight w:val="0"/>
      <w:marTop w:val="0"/>
      <w:marBottom w:val="0"/>
      <w:divBdr>
        <w:top w:val="none" w:sz="0" w:space="0" w:color="auto"/>
        <w:left w:val="none" w:sz="0" w:space="0" w:color="auto"/>
        <w:bottom w:val="none" w:sz="0" w:space="0" w:color="auto"/>
        <w:right w:val="none" w:sz="0" w:space="0" w:color="auto"/>
      </w:divBdr>
    </w:div>
    <w:div w:id="2028826674">
      <w:bodyDiv w:val="1"/>
      <w:marLeft w:val="0"/>
      <w:marRight w:val="0"/>
      <w:marTop w:val="0"/>
      <w:marBottom w:val="0"/>
      <w:divBdr>
        <w:top w:val="none" w:sz="0" w:space="0" w:color="auto"/>
        <w:left w:val="none" w:sz="0" w:space="0" w:color="auto"/>
        <w:bottom w:val="none" w:sz="0" w:space="0" w:color="auto"/>
        <w:right w:val="none" w:sz="0" w:space="0" w:color="auto"/>
      </w:divBdr>
    </w:div>
    <w:div w:id="20943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Chowdhary, Mudit</dc:creator>
  <cp:keywords/>
  <dc:description/>
  <cp:lastModifiedBy>Chowdhary, Mudit</cp:lastModifiedBy>
  <cp:revision>9</cp:revision>
  <dcterms:created xsi:type="dcterms:W3CDTF">2019-08-24T16:09:00Z</dcterms:created>
  <dcterms:modified xsi:type="dcterms:W3CDTF">2019-08-24T16:33:00Z</dcterms:modified>
</cp:coreProperties>
</file>