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991" w14:textId="2FD1C5A3" w:rsidR="00976164" w:rsidRPr="00AA6C02" w:rsidRDefault="00976164" w:rsidP="00AA6C02">
      <w:pPr>
        <w:bidi w:val="0"/>
        <w:rPr>
          <w:b/>
          <w:bCs/>
        </w:rPr>
      </w:pPr>
      <w:r w:rsidRPr="00AA6C02">
        <w:rPr>
          <w:b/>
          <w:bCs/>
        </w:rPr>
        <w:t>Structural Equation Modeling</w:t>
      </w:r>
    </w:p>
    <w:p w14:paraId="1D97CF84" w14:textId="55C317C9" w:rsidR="00AA6C02" w:rsidRDefault="00AA6C02" w:rsidP="00AA6C02">
      <w:pPr>
        <w:bidi w:val="0"/>
      </w:pPr>
      <w:r>
        <w:t>“</w:t>
      </w:r>
      <w:r>
        <w:t>Structural equation modeling can be defined</w:t>
      </w:r>
      <w:r>
        <w:t xml:space="preserve"> </w:t>
      </w:r>
      <w:r>
        <w:t>as a class of methodologies that seeks to</w:t>
      </w:r>
      <w:r>
        <w:t xml:space="preserve"> </w:t>
      </w:r>
      <w:r>
        <w:t>represent hypotheses about the means</w:t>
      </w:r>
      <w:r>
        <w:rPr>
          <w:rFonts w:cs="Arial"/>
          <w:rtl/>
        </w:rPr>
        <w:t>,</w:t>
      </w:r>
      <w:r>
        <w:t xml:space="preserve"> </w:t>
      </w:r>
      <w:r>
        <w:t>variances, and covariances of observed data in</w:t>
      </w:r>
      <w:r>
        <w:t xml:space="preserve"> </w:t>
      </w:r>
      <w:r>
        <w:t>terms of a smaller number of ‘structural</w:t>
      </w:r>
      <w:r>
        <w:rPr>
          <w:rFonts w:cs="Arial"/>
          <w:rtl/>
        </w:rPr>
        <w:t>’</w:t>
      </w:r>
      <w:r>
        <w:t xml:space="preserve"> </w:t>
      </w:r>
      <w:r>
        <w:t>parameters defined by a hypothesized</w:t>
      </w:r>
      <w:r>
        <w:t xml:space="preserve"> </w:t>
      </w:r>
      <w:r>
        <w:t xml:space="preserve">underlying conceptual or theoretical </w:t>
      </w:r>
      <w:r>
        <w:t>model.”</w:t>
      </w:r>
    </w:p>
    <w:p w14:paraId="6F52444C" w14:textId="77777777" w:rsidR="00AA6C02" w:rsidRDefault="00AA6C02" w:rsidP="00AA6C02">
      <w:pPr>
        <w:bidi w:val="0"/>
        <w:rPr>
          <w:rFonts w:ascii="Calibri" w:hAnsi="Calibri" w:cs="Calibri"/>
          <w:sz w:val="20"/>
          <w:szCs w:val="20"/>
        </w:rPr>
      </w:pPr>
      <w:hyperlink r:id="rId6" w:history="1">
        <w:r w:rsidRPr="00AA6C02">
          <w:rPr>
            <w:rStyle w:val="Hyperlink"/>
            <w:rFonts w:ascii="Calibri" w:hAnsi="Calibri" w:cs="Calibri"/>
            <w:sz w:val="20"/>
            <w:szCs w:val="20"/>
          </w:rPr>
          <w:t>(Kaplan, 2001)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70BCA129" w14:textId="74F82938" w:rsidR="00AA6C02" w:rsidRPr="00AA6C02" w:rsidRDefault="00AA6C02" w:rsidP="00AA6C02">
      <w:pPr>
        <w:bidi w:val="0"/>
        <w:rPr>
          <w:rFonts w:ascii="Calibri" w:hAnsi="Calibri" w:cs="Calibri"/>
          <w:sz w:val="20"/>
          <w:szCs w:val="20"/>
        </w:rPr>
      </w:pPr>
      <w:r>
        <w:t>The intended model in this study is structural equation modeling (SEM), a modeling that is generated from combining two components, namely, measurement (factor analysis) and structural (path analysis) (</w:t>
      </w:r>
      <w:hyperlink r:id="rId7" w:history="1">
        <w:r w:rsidRPr="00270C4C">
          <w:rPr>
            <w:rStyle w:val="Hyperlink"/>
          </w:rPr>
          <w:t>SC</w:t>
        </w:r>
      </w:hyperlink>
      <w:r>
        <w:t xml:space="preserve">). </w:t>
      </w:r>
    </w:p>
    <w:p w14:paraId="77D82B39" w14:textId="6679A989" w:rsidR="00AA6C02" w:rsidRPr="00AA6C02" w:rsidRDefault="00AA6C02" w:rsidP="00AA6C02">
      <w:pPr>
        <w:bidi w:val="0"/>
        <w:rPr>
          <w:sz w:val="18"/>
          <w:szCs w:val="18"/>
        </w:rPr>
      </w:pPr>
    </w:p>
    <w:p w14:paraId="67D00359" w14:textId="0E168611" w:rsidR="00CB5B1C" w:rsidRPr="00976164" w:rsidRDefault="004E1246" w:rsidP="00976164">
      <w:pPr>
        <w:bidi w:val="0"/>
        <w:rPr>
          <w:b/>
          <w:bCs/>
        </w:rPr>
      </w:pPr>
      <w:r w:rsidRPr="00976164">
        <w:rPr>
          <w:b/>
          <w:bCs/>
        </w:rPr>
        <w:t>F</w:t>
      </w:r>
      <w:r w:rsidR="007C6FC8" w:rsidRPr="00976164">
        <w:rPr>
          <w:b/>
          <w:bCs/>
        </w:rPr>
        <w:t xml:space="preserve">actor </w:t>
      </w:r>
      <w:r w:rsidRPr="00976164">
        <w:rPr>
          <w:b/>
          <w:bCs/>
        </w:rPr>
        <w:t>A</w:t>
      </w:r>
      <w:r w:rsidR="007C6FC8" w:rsidRPr="00976164">
        <w:rPr>
          <w:b/>
          <w:bCs/>
        </w:rPr>
        <w:t>nalysis</w:t>
      </w:r>
    </w:p>
    <w:p w14:paraId="785C8598" w14:textId="77777777" w:rsidR="006F3130" w:rsidRDefault="006F3130" w:rsidP="003D7599">
      <w:pPr>
        <w:bidi w:val="0"/>
      </w:pPr>
    </w:p>
    <w:p w14:paraId="46BA8A2B" w14:textId="243DB83A" w:rsidR="003D7599" w:rsidRDefault="0010448F" w:rsidP="003D7599">
      <w:pPr>
        <w:pStyle w:val="ListParagraph"/>
        <w:numPr>
          <w:ilvl w:val="0"/>
          <w:numId w:val="1"/>
        </w:numPr>
        <w:bidi w:val="0"/>
      </w:pPr>
      <w:bookmarkStart w:id="0" w:name="_Hlk72436741"/>
      <w:r>
        <w:t xml:space="preserve">Inasmuch as </w:t>
      </w:r>
      <w:r w:rsidR="003D7599">
        <w:t>PISA applies IRT</w:t>
      </w:r>
      <w:r>
        <w:t xml:space="preserve"> (item response theory)</w:t>
      </w:r>
      <w:r w:rsidR="003D7599">
        <w:t xml:space="preserve"> approach </w:t>
      </w:r>
      <w:r>
        <w:t>to measure latent constructs (</w:t>
      </w:r>
      <w:hyperlink r:id="rId8" w:history="1">
        <w:r w:rsidRPr="0010448F">
          <w:rPr>
            <w:rStyle w:val="Hyperlink"/>
          </w:rPr>
          <w:t>SC</w:t>
        </w:r>
      </w:hyperlink>
      <w:r>
        <w:t>) such those used in this study,</w:t>
      </w:r>
    </w:p>
    <w:p w14:paraId="5E0774C2" w14:textId="7485E2A3" w:rsidR="0010448F" w:rsidRDefault="00784889" w:rsidP="001C3EB6">
      <w:pPr>
        <w:pStyle w:val="ListParagraph"/>
        <w:numPr>
          <w:ilvl w:val="0"/>
          <w:numId w:val="1"/>
        </w:numPr>
        <w:bidi w:val="0"/>
      </w:pPr>
      <w:r>
        <w:t xml:space="preserve">it is appropriate to conducted </w:t>
      </w:r>
      <w:r w:rsidR="006F7192">
        <w:t xml:space="preserve"> </w:t>
      </w:r>
      <w:r w:rsidR="00045C3B">
        <w:t xml:space="preserve">a secondary a) </w:t>
      </w:r>
      <w:r w:rsidR="009513DB">
        <w:t xml:space="preserve">confirmatory </w:t>
      </w:r>
      <w:r w:rsidR="0010448F">
        <w:t xml:space="preserve">factor </w:t>
      </w:r>
      <w:r w:rsidR="001C3EB6">
        <w:t>analysis (</w:t>
      </w:r>
      <w:r w:rsidR="009513DB">
        <w:t xml:space="preserve">CFA) </w:t>
      </w:r>
      <w:r w:rsidR="006F7192">
        <w:t>to validate the</w:t>
      </w:r>
      <w:r w:rsidR="00045C3B">
        <w:t xml:space="preserve"> construct(s) of the</w:t>
      </w:r>
      <w:r w:rsidR="006F7192">
        <w:t xml:space="preserve"> </w:t>
      </w:r>
      <w:r w:rsidR="00045C3B">
        <w:t xml:space="preserve">independent variables </w:t>
      </w:r>
      <w:r>
        <w:t>(</w:t>
      </w:r>
      <w:hyperlink r:id="rId9" w:history="1">
        <w:r w:rsidRPr="00784889">
          <w:rPr>
            <w:rStyle w:val="Hyperlink"/>
          </w:rPr>
          <w:t>SC</w:t>
        </w:r>
      </w:hyperlink>
      <w:r>
        <w:t>)</w:t>
      </w:r>
      <w:r w:rsidR="00045C3B">
        <w:t xml:space="preserve"> </w:t>
      </w:r>
      <w:r w:rsidR="006F7192">
        <w:t>and</w:t>
      </w:r>
      <w:r w:rsidR="00045C3B">
        <w:t xml:space="preserve"> b)</w:t>
      </w:r>
      <w:r>
        <w:t xml:space="preserve"> exploratory factor analysis (EFA)</w:t>
      </w:r>
      <w:r w:rsidR="006F7192">
        <w:t xml:space="preserve"> </w:t>
      </w:r>
      <w:r>
        <w:t>to</w:t>
      </w:r>
      <w:r w:rsidR="009513DB">
        <w:t xml:space="preserve"> </w:t>
      </w:r>
      <w:r w:rsidR="001472F0">
        <w:t>identify</w:t>
      </w:r>
      <w:r w:rsidR="009513DB">
        <w:t xml:space="preserve"> the</w:t>
      </w:r>
      <w:r>
        <w:t xml:space="preserve"> </w:t>
      </w:r>
      <w:r w:rsidR="001472F0">
        <w:t xml:space="preserve">distinct </w:t>
      </w:r>
      <w:r>
        <w:t xml:space="preserve">latent construct(s) </w:t>
      </w:r>
      <w:r w:rsidR="001472F0">
        <w:t>underlying the</w:t>
      </w:r>
      <w:r w:rsidR="009513DB">
        <w:t xml:space="preserve"> ICT use at school (USESCH)</w:t>
      </w:r>
      <w:r w:rsidR="001472F0">
        <w:t xml:space="preserve"> observed</w:t>
      </w:r>
      <w:r w:rsidR="009513DB">
        <w:t xml:space="preserve"> variable</w:t>
      </w:r>
      <w:r w:rsidR="001472F0">
        <w:t>s</w:t>
      </w:r>
      <w:r w:rsidR="009513DB">
        <w:t xml:space="preserve"> as </w:t>
      </w:r>
      <w:r w:rsidR="001C3EB6">
        <w:t>several literature indicate</w:t>
      </w:r>
      <w:r>
        <w:t>s</w:t>
      </w:r>
      <w:r w:rsidR="001C3EB6">
        <w:t xml:space="preserve"> that this usage is—as in outside school context— can be for leisure </w:t>
      </w:r>
      <w:r w:rsidR="001472F0">
        <w:t>or</w:t>
      </w:r>
      <w:r w:rsidR="001C3EB6">
        <w:t xml:space="preserve"> schoolwork</w:t>
      </w:r>
      <w:r w:rsidR="00612B1E">
        <w:t xml:space="preserve"> (</w:t>
      </w:r>
      <w:hyperlink r:id="rId10" w:history="1">
        <w:r w:rsidR="00612B1E" w:rsidRPr="00612B1E">
          <w:rPr>
            <w:rStyle w:val="Hyperlink"/>
          </w:rPr>
          <w:t>SC</w:t>
        </w:r>
      </w:hyperlink>
      <w:r w:rsidR="00612B1E">
        <w:t>)</w:t>
      </w:r>
      <w:r w:rsidR="001C3EB6">
        <w:t>.</w:t>
      </w:r>
    </w:p>
    <w:p w14:paraId="4F547EBA" w14:textId="3EC6EF5C" w:rsidR="003945F4" w:rsidRDefault="00F042F3" w:rsidP="003945F4">
      <w:pPr>
        <w:pStyle w:val="ListParagraph"/>
        <w:numPr>
          <w:ilvl w:val="0"/>
          <w:numId w:val="1"/>
        </w:numPr>
        <w:bidi w:val="0"/>
      </w:pPr>
      <w:r>
        <w:t xml:space="preserve">Taking into consideration that the </w:t>
      </w:r>
      <w:r w:rsidR="00B3664A">
        <w:t>items are of categorical/ordinal nature, it is recommended to choose robust weighted least squares mean and variance (WLSMV) estimator when conducting measurement models (</w:t>
      </w:r>
      <w:hyperlink r:id="rId11" w:anchor="v=onepage&amp;q&amp;f=false" w:history="1">
        <w:r w:rsidR="00B3664A" w:rsidRPr="00B3664A">
          <w:rPr>
            <w:rStyle w:val="Hyperlink"/>
          </w:rPr>
          <w:t>SC</w:t>
        </w:r>
      </w:hyperlink>
      <w:r w:rsidR="00B3664A">
        <w:t>)</w:t>
      </w:r>
      <w:r w:rsidR="000B7342">
        <w:t xml:space="preserve">. </w:t>
      </w:r>
      <w:proofErr w:type="spellStart"/>
      <w:r w:rsidR="000B7342">
        <w:t>Lavaan</w:t>
      </w:r>
      <w:proofErr w:type="spellEnd"/>
      <w:r w:rsidR="000B7342">
        <w:t xml:space="preserve"> package (SC) of R (SC) provides this estimator by choosing estimator = WLSMV.</w:t>
      </w:r>
    </w:p>
    <w:bookmarkEnd w:id="0"/>
    <w:p w14:paraId="6382E069" w14:textId="222E3A4A" w:rsidR="003D7599" w:rsidRDefault="003D7599" w:rsidP="00ED4495">
      <w:pPr>
        <w:bidi w:val="0"/>
      </w:pPr>
    </w:p>
    <w:p w14:paraId="627EED37" w14:textId="54699070" w:rsidR="00AA6C02" w:rsidRPr="00AA6C02" w:rsidRDefault="00AA6C02" w:rsidP="00AA6C02">
      <w:pPr>
        <w:bidi w:val="0"/>
        <w:rPr>
          <w:b/>
          <w:bCs/>
        </w:rPr>
      </w:pPr>
      <w:r w:rsidRPr="00AA6C02">
        <w:rPr>
          <w:b/>
          <w:bCs/>
        </w:rPr>
        <w:t>Path Analysis</w:t>
      </w:r>
    </w:p>
    <w:p w14:paraId="0B082D37" w14:textId="02397CDB" w:rsidR="009131CF" w:rsidRDefault="009131CF" w:rsidP="009131CF">
      <w:pPr>
        <w:pStyle w:val="ListParagraph"/>
        <w:numPr>
          <w:ilvl w:val="0"/>
          <w:numId w:val="2"/>
        </w:numPr>
        <w:bidi w:val="0"/>
      </w:pPr>
      <w:r>
        <w:t>After assessing the measurement model, the structural part follows.</w:t>
      </w:r>
    </w:p>
    <w:p w14:paraId="517CA881" w14:textId="57669FDF" w:rsidR="00ED4495" w:rsidRDefault="009131CF" w:rsidP="009131CF">
      <w:pPr>
        <w:pStyle w:val="ListParagraph"/>
        <w:numPr>
          <w:ilvl w:val="0"/>
          <w:numId w:val="2"/>
        </w:numPr>
        <w:bidi w:val="0"/>
      </w:pPr>
      <w:r>
        <w:t xml:space="preserve">To </w:t>
      </w:r>
      <w:r w:rsidR="005047D5">
        <w:t xml:space="preserve"> speci</w:t>
      </w:r>
      <w:r>
        <w:t xml:space="preserve">fy </w:t>
      </w:r>
      <w:r w:rsidR="005047D5">
        <w:t xml:space="preserve"> </w:t>
      </w:r>
      <w:r>
        <w:t>structural model</w:t>
      </w:r>
      <w:r w:rsidR="005047D5">
        <w:t xml:space="preserve"> it is constructive to describe the model using path diagrams first introduced by (</w:t>
      </w:r>
      <w:hyperlink r:id="rId12" w:history="1">
        <w:r w:rsidR="005047D5" w:rsidRPr="005047D5">
          <w:rPr>
            <w:rStyle w:val="Hyperlink"/>
          </w:rPr>
          <w:t>SC</w:t>
        </w:r>
      </w:hyperlink>
      <w:r w:rsidR="005047D5">
        <w:t>)</w:t>
      </w:r>
      <w:r w:rsidR="0071731C">
        <w:t>.</w:t>
      </w:r>
      <w:r>
        <w:t xml:space="preserve"> Path coefficients specify and assess the relationships between </w:t>
      </w:r>
      <w:r w:rsidRPr="00811D72">
        <w:rPr>
          <w:i/>
          <w:iCs/>
        </w:rPr>
        <w:t>a</w:t>
      </w:r>
      <w:r>
        <w:t xml:space="preserve">) predictors (X) and mediators (M), </w:t>
      </w:r>
      <w:r w:rsidRPr="00811D72">
        <w:rPr>
          <w:i/>
          <w:iCs/>
        </w:rPr>
        <w:t>b</w:t>
      </w:r>
      <w:r>
        <w:t xml:space="preserve">) mediators and outcome variable (Y), </w:t>
      </w:r>
      <w:r w:rsidRPr="00811D72">
        <w:rPr>
          <w:i/>
          <w:iCs/>
        </w:rPr>
        <w:t>c</w:t>
      </w:r>
      <w:r>
        <w:t xml:space="preserve">) predictors (X) and outcome variable (Y). </w:t>
      </w:r>
      <w:r w:rsidR="00811D72">
        <w:t xml:space="preserve">In this context, </w:t>
      </w:r>
      <w:r w:rsidR="00811D72" w:rsidRPr="00811D72">
        <w:rPr>
          <w:i/>
          <w:iCs/>
        </w:rPr>
        <w:t>a</w:t>
      </w:r>
      <w:r w:rsidR="00811D72">
        <w:t xml:space="preserve"> and </w:t>
      </w:r>
      <w:r w:rsidR="00811D72" w:rsidRPr="00811D72">
        <w:rPr>
          <w:i/>
          <w:iCs/>
        </w:rPr>
        <w:t>b</w:t>
      </w:r>
      <w:r w:rsidR="00811D72">
        <w:t xml:space="preserve"> are considered indirect effects while </w:t>
      </w:r>
      <w:r w:rsidR="00811D72" w:rsidRPr="00811D72">
        <w:rPr>
          <w:i/>
          <w:iCs/>
        </w:rPr>
        <w:t>c</w:t>
      </w:r>
      <w:r w:rsidR="00811D72">
        <w:t xml:space="preserve"> is direct.</w:t>
      </w:r>
    </w:p>
    <w:p w14:paraId="139DC027" w14:textId="49278D05" w:rsidR="003054B7" w:rsidRDefault="0029325D" w:rsidP="003054B7">
      <w:pPr>
        <w:pStyle w:val="ListParagraph"/>
        <w:numPr>
          <w:ilvl w:val="0"/>
          <w:numId w:val="2"/>
        </w:numPr>
        <w:bidi w:val="0"/>
      </w:pPr>
      <w:r>
        <w:t>By using MODEL INDIRECT command, Mplus will, by default, implement multivariate delta method (</w:t>
      </w:r>
      <w:hyperlink r:id="rId13" w:history="1">
        <w:r w:rsidRPr="0029325D">
          <w:rPr>
            <w:rStyle w:val="Hyperlink"/>
          </w:rPr>
          <w:t>SC</w:t>
        </w:r>
      </w:hyperlink>
      <w:r>
        <w:t>)suggested by (</w:t>
      </w:r>
      <w:hyperlink r:id="rId14" w:history="1">
        <w:r w:rsidRPr="0029325D">
          <w:rPr>
            <w:rStyle w:val="Hyperlink"/>
          </w:rPr>
          <w:t>Sobel</w:t>
        </w:r>
      </w:hyperlink>
      <w:r>
        <w:t>, 1982) which produce more accurate results for large samples (</w:t>
      </w:r>
      <w:hyperlink r:id="rId15" w:history="1">
        <w:r w:rsidRPr="0029325D">
          <w:rPr>
            <w:rStyle w:val="Hyperlink"/>
          </w:rPr>
          <w:t>SC</w:t>
        </w:r>
      </w:hyperlink>
      <w:r>
        <w:t>)</w:t>
      </w:r>
      <w:r w:rsidR="00113AC9">
        <w:t>.</w:t>
      </w:r>
    </w:p>
    <w:p w14:paraId="0D59C6AC" w14:textId="1D07FC73" w:rsidR="00113AC9" w:rsidRDefault="00D55259" w:rsidP="00113AC9">
      <w:pPr>
        <w:pStyle w:val="ListParagraph"/>
        <w:numPr>
          <w:ilvl w:val="0"/>
          <w:numId w:val="2"/>
        </w:numPr>
        <w:bidi w:val="0"/>
      </w:pPr>
      <w:r>
        <w:t xml:space="preserve">Figure 1. Shows the equations for the path analysis </w:t>
      </w:r>
      <w:r w:rsidR="007F32E3">
        <w:t>in the model</w:t>
      </w:r>
      <w:r w:rsidR="004B1078">
        <w:t>, to elaborate the equations figure 2. Shows the matrix of the model.</w:t>
      </w:r>
    </w:p>
    <w:p w14:paraId="69352025" w14:textId="77777777" w:rsidR="00323D99" w:rsidRPr="00323D99" w:rsidRDefault="00323D99" w:rsidP="00323D99">
      <w:pPr>
        <w:bidi w:val="0"/>
        <w:ind w:left="360"/>
        <w:rPr>
          <w:rFonts w:eastAsiaTheme="minorEastAsia"/>
        </w:rPr>
      </w:pPr>
    </w:p>
    <w:p w14:paraId="2A07ACC2" w14:textId="037B5836" w:rsidR="00357E02" w:rsidRDefault="00357E02" w:rsidP="00357E02">
      <w:pPr>
        <w:bidi w:val="0"/>
      </w:pPr>
    </w:p>
    <w:p w14:paraId="2DF3B8E7" w14:textId="77777777" w:rsidR="00357E02" w:rsidRDefault="00357E02" w:rsidP="00357E02">
      <w:pPr>
        <w:bidi w:val="0"/>
      </w:pPr>
    </w:p>
    <w:p w14:paraId="4CD3E52B" w14:textId="476F94D5" w:rsidR="004E1246" w:rsidRDefault="004E1246" w:rsidP="004E1246"/>
    <w:sectPr w:rsidR="004E1246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95E"/>
    <w:multiLevelType w:val="hybridMultilevel"/>
    <w:tmpl w:val="D19A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575F"/>
    <w:multiLevelType w:val="hybridMultilevel"/>
    <w:tmpl w:val="6704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70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45C3B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B7342"/>
    <w:rsid w:val="000C7FAF"/>
    <w:rsid w:val="000D06B2"/>
    <w:rsid w:val="000D3AD4"/>
    <w:rsid w:val="000D3C83"/>
    <w:rsid w:val="000D6617"/>
    <w:rsid w:val="0010448F"/>
    <w:rsid w:val="001070B3"/>
    <w:rsid w:val="00111D8D"/>
    <w:rsid w:val="00113AC9"/>
    <w:rsid w:val="00114218"/>
    <w:rsid w:val="00120AA3"/>
    <w:rsid w:val="0012443B"/>
    <w:rsid w:val="00125455"/>
    <w:rsid w:val="00137026"/>
    <w:rsid w:val="00145A06"/>
    <w:rsid w:val="001472F0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2B70"/>
    <w:rsid w:val="001C3EB6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0C4C"/>
    <w:rsid w:val="00275AD7"/>
    <w:rsid w:val="002828AF"/>
    <w:rsid w:val="00283FD9"/>
    <w:rsid w:val="00285920"/>
    <w:rsid w:val="00287B27"/>
    <w:rsid w:val="00291667"/>
    <w:rsid w:val="0029325D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304C97"/>
    <w:rsid w:val="003054B7"/>
    <w:rsid w:val="00305E21"/>
    <w:rsid w:val="00310BA7"/>
    <w:rsid w:val="00311814"/>
    <w:rsid w:val="0031277B"/>
    <w:rsid w:val="003214B0"/>
    <w:rsid w:val="00323D99"/>
    <w:rsid w:val="00330490"/>
    <w:rsid w:val="003374D6"/>
    <w:rsid w:val="003421AC"/>
    <w:rsid w:val="0034454B"/>
    <w:rsid w:val="003507FE"/>
    <w:rsid w:val="00351DD0"/>
    <w:rsid w:val="00357E02"/>
    <w:rsid w:val="00364766"/>
    <w:rsid w:val="0036581A"/>
    <w:rsid w:val="003724DD"/>
    <w:rsid w:val="0037531B"/>
    <w:rsid w:val="003945F4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D7599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51432"/>
    <w:rsid w:val="00452B41"/>
    <w:rsid w:val="004533CF"/>
    <w:rsid w:val="0046242A"/>
    <w:rsid w:val="00470676"/>
    <w:rsid w:val="00473D41"/>
    <w:rsid w:val="00475A93"/>
    <w:rsid w:val="00476EE3"/>
    <w:rsid w:val="00477162"/>
    <w:rsid w:val="004843C6"/>
    <w:rsid w:val="00485F13"/>
    <w:rsid w:val="004920A8"/>
    <w:rsid w:val="00492A42"/>
    <w:rsid w:val="00493B44"/>
    <w:rsid w:val="004A3B8D"/>
    <w:rsid w:val="004B1078"/>
    <w:rsid w:val="004B3409"/>
    <w:rsid w:val="004C77D0"/>
    <w:rsid w:val="004C7CD9"/>
    <w:rsid w:val="004C7EB8"/>
    <w:rsid w:val="004D15EF"/>
    <w:rsid w:val="004D3715"/>
    <w:rsid w:val="004E1246"/>
    <w:rsid w:val="004F05A1"/>
    <w:rsid w:val="004F564C"/>
    <w:rsid w:val="005047D5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2B1E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130"/>
    <w:rsid w:val="006F37A4"/>
    <w:rsid w:val="006F7192"/>
    <w:rsid w:val="00700BE8"/>
    <w:rsid w:val="007051CB"/>
    <w:rsid w:val="00706D8C"/>
    <w:rsid w:val="007142C6"/>
    <w:rsid w:val="0071731C"/>
    <w:rsid w:val="00720B30"/>
    <w:rsid w:val="00722AA0"/>
    <w:rsid w:val="00740557"/>
    <w:rsid w:val="007433F7"/>
    <w:rsid w:val="00743A5F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84889"/>
    <w:rsid w:val="00793F28"/>
    <w:rsid w:val="007A06EA"/>
    <w:rsid w:val="007A0F20"/>
    <w:rsid w:val="007A5766"/>
    <w:rsid w:val="007A6FC6"/>
    <w:rsid w:val="007B19F8"/>
    <w:rsid w:val="007C450D"/>
    <w:rsid w:val="007C62FF"/>
    <w:rsid w:val="007C6FC8"/>
    <w:rsid w:val="007E18C1"/>
    <w:rsid w:val="007E6846"/>
    <w:rsid w:val="007F1531"/>
    <w:rsid w:val="007F32E3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1D72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E212A"/>
    <w:rsid w:val="008F7D9F"/>
    <w:rsid w:val="00901A2C"/>
    <w:rsid w:val="00907F1A"/>
    <w:rsid w:val="0091303A"/>
    <w:rsid w:val="009131CF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13DB"/>
    <w:rsid w:val="009551A3"/>
    <w:rsid w:val="00960EB4"/>
    <w:rsid w:val="0096121A"/>
    <w:rsid w:val="00963FF4"/>
    <w:rsid w:val="009660D1"/>
    <w:rsid w:val="00973F4B"/>
    <w:rsid w:val="00976164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7A3D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A6C02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3664A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55259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4495"/>
    <w:rsid w:val="00ED5335"/>
    <w:rsid w:val="00ED71CB"/>
    <w:rsid w:val="00ED74E6"/>
    <w:rsid w:val="00EE5578"/>
    <w:rsid w:val="00EF3A68"/>
    <w:rsid w:val="00EF57F7"/>
    <w:rsid w:val="00EF72B4"/>
    <w:rsid w:val="00F042F3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E05B"/>
  <w15:chartTrackingRefBased/>
  <w15:docId w15:val="{7E041304-7009-4BA3-BF85-B8D6F240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88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3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pter%2016%20Scaling%20procedures%20and%20construct%20validation%20of%20context%20questionnaire%20data" TargetMode="External"/><Relationship Id="rId13" Type="http://schemas.openxmlformats.org/officeDocument/2006/relationships/hyperlink" Target="https://books.google.no/books/about/Structural_Equation_Modeling.html?id=xQzRdnJWgvoC&amp;source=kp_book_description&amp;redir_esc=y" TargetMode="External"/><Relationship Id="rId3" Type="http://schemas.openxmlformats.org/officeDocument/2006/relationships/styles" Target="styles.xml"/><Relationship Id="rId7" Type="http://schemas.openxmlformats.org/officeDocument/2006/relationships/hyperlink" Target="Kaplan,%20SEM%20p.2" TargetMode="External"/><Relationship Id="rId12" Type="http://schemas.openxmlformats.org/officeDocument/2006/relationships/hyperlink" Target="Wright,%20S.%20(1934)%20The%20method%20of%20path%20coefficients.%20The%20Annals%20of%20Mathematical%20Statistics,%205,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Kaplan,%20D.%20(2001).%20Structural%20equation%20modeling.%20In%20N.%20J.%20Smelser%20&amp;%20P.%20B.%20Baltes%20(Eds.),%20International%20encyclopedia%20of%20the%20social%20&amp;%20behavioral%20sciences%20(Vol." TargetMode="External"/><Relationship Id="rId11" Type="http://schemas.openxmlformats.org/officeDocument/2006/relationships/hyperlink" Target="https://books.google.no/books?hl=en&amp;lr=&amp;id=Q61ECgAAQBAJ&amp;oi=fnd&amp;pg=PP1&amp;ots=jFgg2ox7rn&amp;sig=sBYK2fmTyCMwUQsQFSiZnrtpXtY&amp;redir_esc=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cKinnon,%20D.P.,%20Lockwood,%20C.M.,%20Hoffman,%20J.M.%20et%20al.%20(2002).%20A%20comparison%20of%20methods%20to" TargetMode="External"/><Relationship Id="rId10" Type="http://schemas.openxmlformats.org/officeDocument/2006/relationships/hyperlink" Target="https://bera-journals.onlinelibrary.wiley.com/doi/full/10.1111/j.1467-8535.2008.00876.x" TargetMode="External"/><Relationship Id="rId4" Type="http://schemas.openxmlformats.org/officeDocument/2006/relationships/settings" Target="settings.xml"/><Relationship Id="rId9" Type="http://schemas.openxmlformats.org/officeDocument/2006/relationships/hyperlink" Target="M.%20Y.%20-C.%20Jiang,%20M.%20S.%20-Y.%20Jong,%20W.%20W.%20-F.%20Lau%20and%20E.%20T.%20-H.%20Luk,%20%22Does%20ICT%20Use%20Matter%20between%20Socioeconomic%20Status%20and%20Academic%20Performance?,%22%202019%20International%20Symposium%20on%20Educational%20Technology%20(ISET),%202019,%20pp.%2083-86,%20doi:%2010.1109/ISET.2019.00026." TargetMode="External"/><Relationship Id="rId14" Type="http://schemas.openxmlformats.org/officeDocument/2006/relationships/hyperlink" Target="Sobel,%20M.E.%20(1982).%20Asymptotic%20confidence%20intervals%20for%20indirect%20effects%20in%20structural%20equatio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FDB2F-E7F5-4A41-BD61-1CB6C64B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16</cp:revision>
  <dcterms:created xsi:type="dcterms:W3CDTF">2021-05-20T16:29:00Z</dcterms:created>
  <dcterms:modified xsi:type="dcterms:W3CDTF">2021-05-21T20:38:00Z</dcterms:modified>
</cp:coreProperties>
</file>