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D5856" w14:textId="57066077" w:rsidR="00E67E06" w:rsidRDefault="00E67E06" w:rsidP="00E67E06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9"/>
          <w:szCs w:val="19"/>
        </w:rPr>
      </w:pPr>
      <w:r>
        <w:rPr>
          <w:rFonts w:ascii="Times New Roman" w:hAnsi="Times New Roman" w:cs="Times New Roman"/>
          <w:b/>
          <w:bCs/>
          <w:sz w:val="19"/>
          <w:szCs w:val="19"/>
        </w:rPr>
        <w:t>Survey instrument</w:t>
      </w:r>
    </w:p>
    <w:p w14:paraId="2AAF8B1A" w14:textId="77777777" w:rsidR="00E67E06" w:rsidRDefault="00E67E06" w:rsidP="00E67E06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9"/>
          <w:szCs w:val="19"/>
        </w:rPr>
      </w:pPr>
    </w:p>
    <w:p w14:paraId="7DB2BAFF" w14:textId="77777777" w:rsidR="00E67E06" w:rsidRDefault="00E67E06" w:rsidP="00E67E06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NewRomanPS-ItalicMT" w:hAnsi="TimesNewRomanPS-ItalicMT" w:cs="TimesNewRomanPS-ItalicMT"/>
          <w:i/>
          <w:iCs/>
          <w:sz w:val="19"/>
          <w:szCs w:val="19"/>
        </w:rPr>
        <w:t xml:space="preserve">ICT use frequency and ICT literacy skills </w:t>
      </w:r>
      <w:r>
        <w:rPr>
          <w:rFonts w:ascii="Times New Roman" w:hAnsi="Times New Roman" w:cs="Times New Roman"/>
          <w:sz w:val="19"/>
          <w:szCs w:val="19"/>
        </w:rPr>
        <w:t>were adapted from the computer literacy survey at the OECD</w:t>
      </w:r>
    </w:p>
    <w:p w14:paraId="2204C6A1" w14:textId="77777777" w:rsidR="00E67E06" w:rsidRDefault="00E67E06" w:rsidP="00E67E06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Programme for International Student Assessment (Park et al., 2010). ICT literacy included three categories:</w:t>
      </w:r>
    </w:p>
    <w:p w14:paraId="023AE8CE" w14:textId="582BC3D6" w:rsidR="00E67E06" w:rsidRDefault="00E67E06" w:rsidP="00E67E06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a)</w:t>
      </w:r>
      <w:r>
        <w:rPr>
          <w:rFonts w:ascii="Times New Roman" w:hAnsi="Times New Roman" w:cs="Times New Roman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>information collection (program search, CD creation, file transfer, Internet search, file downloading), b)</w:t>
      </w:r>
    </w:p>
    <w:p w14:paraId="451E77E3" w14:textId="790BA4D7" w:rsidR="00E67E06" w:rsidRDefault="00E67E06" w:rsidP="00E67E06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information processing and creation (editing digital and graphic images, spreadsheet use, creation of power point</w:t>
      </w:r>
      <w:r>
        <w:rPr>
          <w:rFonts w:ascii="Times New Roman" w:hAnsi="Times New Roman" w:cs="Times New Roman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>presentation, multimedia, and web pages) and c) information communication (online chatting, file attachment).</w:t>
      </w:r>
    </w:p>
    <w:p w14:paraId="4EBFD18D" w14:textId="77777777" w:rsidR="00E67E06" w:rsidRDefault="00E67E06" w:rsidP="00E67E06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14:paraId="7080CEEF" w14:textId="2FD6FB65" w:rsidR="00CB5B1C" w:rsidRDefault="00E67E06" w:rsidP="00E67E06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NewRomanPS-ItalicMT" w:hAnsi="TimesNewRomanPS-ItalicMT" w:cs="TimesNewRomanPS-ItalicMT"/>
          <w:i/>
          <w:iCs/>
          <w:sz w:val="19"/>
          <w:szCs w:val="19"/>
        </w:rPr>
        <w:t xml:space="preserve">Learning attitude </w:t>
      </w:r>
      <w:r>
        <w:rPr>
          <w:rFonts w:ascii="Times New Roman" w:hAnsi="Times New Roman" w:cs="Times New Roman"/>
          <w:sz w:val="19"/>
          <w:szCs w:val="19"/>
        </w:rPr>
        <w:t>refers to abilities related to study methods used in the learning process. The six items included</w:t>
      </w:r>
      <w:r>
        <w:rPr>
          <w:rFonts w:ascii="Times New Roman" w:hAnsi="Times New Roman" w:cs="Times New Roman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>are related to perceptions about student abilities to elaborate, organize, map, and employ effective study</w:t>
      </w:r>
      <w:r>
        <w:rPr>
          <w:rFonts w:ascii="Times New Roman" w:hAnsi="Times New Roman" w:cs="Times New Roman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>methods, to reflect their study processes, and to self-evaluate. According to Park et al. (2010), the validity and</w:t>
      </w:r>
      <w:r>
        <w:rPr>
          <w:rFonts w:ascii="Times New Roman" w:hAnsi="Times New Roman" w:cs="Times New Roman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 xml:space="preserve">reliability of the survey instrument were validated (alpha = .83). </w:t>
      </w:r>
      <w:r>
        <w:rPr>
          <w:rFonts w:ascii="TimesNewRomanPS-ItalicMT" w:hAnsi="TimesNewRomanPS-ItalicMT" w:cs="TimesNewRomanPS-ItalicMT"/>
          <w:i/>
          <w:iCs/>
          <w:sz w:val="19"/>
          <w:szCs w:val="19"/>
        </w:rPr>
        <w:t xml:space="preserve">Self-efficacy </w:t>
      </w:r>
      <w:r>
        <w:rPr>
          <w:rFonts w:ascii="Times New Roman" w:hAnsi="Times New Roman" w:cs="Times New Roman"/>
          <w:sz w:val="19"/>
          <w:szCs w:val="19"/>
        </w:rPr>
        <w:t>was measured using six items of</w:t>
      </w:r>
      <w:r>
        <w:rPr>
          <w:rFonts w:ascii="Times New Roman" w:hAnsi="Times New Roman" w:cs="Times New Roman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>three sub constructs (alpha = .86): intrinsic motivation toward learning, self-efficacy, and autonomous learning</w:t>
      </w:r>
      <w:r>
        <w:rPr>
          <w:rFonts w:ascii="Times New Roman" w:hAnsi="Times New Roman" w:cs="Times New Roman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 xml:space="preserve">(Park et al., 2010). </w:t>
      </w:r>
      <w:r>
        <w:rPr>
          <w:rFonts w:ascii="TimesNewRomanPS-ItalicMT" w:hAnsi="TimesNewRomanPS-ItalicMT" w:cs="TimesNewRomanPS-ItalicMT"/>
          <w:i/>
          <w:iCs/>
          <w:sz w:val="19"/>
          <w:szCs w:val="19"/>
        </w:rPr>
        <w:t xml:space="preserve">Weekly study time </w:t>
      </w:r>
      <w:r>
        <w:rPr>
          <w:rFonts w:ascii="Times New Roman" w:hAnsi="Times New Roman" w:cs="Times New Roman"/>
          <w:sz w:val="19"/>
          <w:szCs w:val="19"/>
        </w:rPr>
        <w:t>was measured by summing the regular class time, the afterschool</w:t>
      </w:r>
      <w:r>
        <w:rPr>
          <w:rFonts w:ascii="Times New Roman" w:hAnsi="Times New Roman" w:cs="Times New Roman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>participation time, the private tutoring time, and the self-study time for mathematics.</w:t>
      </w:r>
    </w:p>
    <w:p w14:paraId="65771E1E" w14:textId="25CB493B" w:rsidR="00E67E06" w:rsidRDefault="00E67E06" w:rsidP="00E67E06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14:paraId="1F38A55E" w14:textId="7D8EAACC" w:rsidR="00E67E06" w:rsidRDefault="00E67E06" w:rsidP="00E67E06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NewRomanPS-ItalicMT" w:hAnsi="TimesNewRomanPS-ItalicMT" w:cs="TimesNewRomanPS-ItalicMT"/>
          <w:i/>
          <w:iCs/>
          <w:sz w:val="19"/>
          <w:szCs w:val="19"/>
        </w:rPr>
        <w:t xml:space="preserve">Online teaching and learning support </w:t>
      </w:r>
      <w:r>
        <w:rPr>
          <w:rFonts w:ascii="Times New Roman" w:hAnsi="Times New Roman" w:cs="Times New Roman"/>
          <w:sz w:val="19"/>
          <w:szCs w:val="19"/>
        </w:rPr>
        <w:t>were examined by calculating the use of education-related web sites. The</w:t>
      </w:r>
      <w:r>
        <w:rPr>
          <w:rFonts w:ascii="Times New Roman" w:hAnsi="Times New Roman" w:cs="Times New Roman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>monthly numbers for using online learning materials and video materials were also examined.</w:t>
      </w:r>
    </w:p>
    <w:p w14:paraId="653B42C7" w14:textId="77777777" w:rsidR="00E67E06" w:rsidRDefault="00E67E06" w:rsidP="00E67E06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14:paraId="17D884EF" w14:textId="77777777" w:rsidR="00E67E06" w:rsidRDefault="00E67E06" w:rsidP="00E67E06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NewRomanPS-ItalicMT" w:hAnsi="TimesNewRomanPS-ItalicMT" w:cs="TimesNewRomanPS-ItalicMT"/>
          <w:i/>
          <w:iCs/>
          <w:sz w:val="19"/>
          <w:szCs w:val="19"/>
        </w:rPr>
        <w:t>Average family incom</w:t>
      </w:r>
      <w:r>
        <w:rPr>
          <w:rFonts w:ascii="Times New Roman" w:hAnsi="Times New Roman" w:cs="Times New Roman"/>
          <w:sz w:val="19"/>
          <w:szCs w:val="19"/>
        </w:rPr>
        <w:t xml:space="preserve">e was collected, and </w:t>
      </w:r>
      <w:r>
        <w:rPr>
          <w:rFonts w:ascii="TimesNewRomanPS-ItalicMT" w:hAnsi="TimesNewRomanPS-ItalicMT" w:cs="TimesNewRomanPS-ItalicMT"/>
          <w:i/>
          <w:iCs/>
          <w:sz w:val="19"/>
          <w:szCs w:val="19"/>
        </w:rPr>
        <w:t xml:space="preserve">Average teacher education level </w:t>
      </w:r>
      <w:r>
        <w:rPr>
          <w:rFonts w:ascii="Times New Roman" w:hAnsi="Times New Roman" w:cs="Times New Roman"/>
          <w:sz w:val="19"/>
          <w:szCs w:val="19"/>
        </w:rPr>
        <w:t xml:space="preserve">was measured. </w:t>
      </w:r>
      <w:r>
        <w:rPr>
          <w:rFonts w:ascii="TimesNewRomanPS-ItalicMT" w:hAnsi="TimesNewRomanPS-ItalicMT" w:cs="TimesNewRomanPS-ItalicMT"/>
          <w:i/>
          <w:iCs/>
          <w:sz w:val="19"/>
          <w:szCs w:val="19"/>
        </w:rPr>
        <w:t>Teachers’ education</w:t>
      </w:r>
      <w:r>
        <w:rPr>
          <w:rFonts w:ascii="TimesNewRomanPS-ItalicMT" w:hAnsi="TimesNewRomanPS-ItalicMT" w:cs="TimesNewRomanPS-ItalicMT"/>
          <w:i/>
          <w:iCs/>
          <w:sz w:val="19"/>
          <w:szCs w:val="19"/>
        </w:rPr>
        <w:t xml:space="preserve"> </w:t>
      </w:r>
      <w:r>
        <w:rPr>
          <w:rFonts w:ascii="TimesNewRomanPS-ItalicMT" w:hAnsi="TimesNewRomanPS-ItalicMT" w:cs="TimesNewRomanPS-ItalicMT"/>
          <w:i/>
          <w:iCs/>
          <w:sz w:val="19"/>
          <w:szCs w:val="19"/>
        </w:rPr>
        <w:t xml:space="preserve">improvement efforts </w:t>
      </w:r>
      <w:r>
        <w:rPr>
          <w:rFonts w:ascii="Times New Roman" w:hAnsi="Times New Roman" w:cs="Times New Roman"/>
          <w:sz w:val="19"/>
          <w:szCs w:val="19"/>
        </w:rPr>
        <w:t>were measured by summing the annual participation numbers for class demonstrations, peer</w:t>
      </w:r>
      <w:r>
        <w:rPr>
          <w:rFonts w:ascii="TimesNewRomanPS-ItalicMT" w:hAnsi="TimesNewRomanPS-ItalicMT" w:cs="TimesNewRomanPS-ItalicMT"/>
          <w:i/>
          <w:iCs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>tutors teaching observations, teaching improvement committees, teaching consulting clinic services, and teacher</w:t>
      </w:r>
      <w:r>
        <w:rPr>
          <w:rFonts w:ascii="TimesNewRomanPS-ItalicMT" w:hAnsi="TimesNewRomanPS-ItalicMT" w:cs="TimesNewRomanPS-ItalicMT"/>
          <w:i/>
          <w:iCs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 xml:space="preserve">community participation. </w:t>
      </w:r>
      <w:r>
        <w:rPr>
          <w:rFonts w:ascii="TimesNewRomanPS-ItalicMT" w:hAnsi="TimesNewRomanPS-ItalicMT" w:cs="TimesNewRomanPS-ItalicMT"/>
          <w:i/>
          <w:iCs/>
          <w:sz w:val="19"/>
          <w:szCs w:val="19"/>
        </w:rPr>
        <w:t xml:space="preserve">Teachers’ creative teaching effort </w:t>
      </w:r>
      <w:r>
        <w:rPr>
          <w:rFonts w:ascii="Times New Roman" w:hAnsi="Times New Roman" w:cs="Times New Roman"/>
          <w:sz w:val="19"/>
          <w:szCs w:val="19"/>
        </w:rPr>
        <w:t>was measured with two items that asked teachers’</w:t>
      </w:r>
      <w:r>
        <w:rPr>
          <w:rFonts w:ascii="TimesNewRomanPS-ItalicMT" w:hAnsi="TimesNewRomanPS-ItalicMT" w:cs="TimesNewRomanPS-ItalicMT"/>
          <w:i/>
          <w:iCs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>perception about the teaching environment, whether it was a good atmosphere for student creativity or an</w:t>
      </w:r>
      <w:r>
        <w:rPr>
          <w:rFonts w:ascii="TimesNewRomanPS-ItalicMT" w:hAnsi="TimesNewRomanPS-ItalicMT" w:cs="TimesNewRomanPS-ItalicMT"/>
          <w:i/>
          <w:iCs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>unpleasant atmosphere.</w:t>
      </w:r>
    </w:p>
    <w:p w14:paraId="0F5D8B95" w14:textId="6870784C" w:rsidR="00E67E06" w:rsidRPr="00E67E06" w:rsidRDefault="00E67E06" w:rsidP="00E67E06">
      <w:pPr>
        <w:autoSpaceDE w:val="0"/>
        <w:autoSpaceDN w:val="0"/>
        <w:bidi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19"/>
          <w:szCs w:val="19"/>
        </w:rPr>
      </w:pPr>
      <w:r>
        <w:rPr>
          <w:rFonts w:ascii="TimesNewRomanPS-ItalicMT" w:hAnsi="TimesNewRomanPS-ItalicMT" w:cs="TimesNewRomanPS-ItalicMT"/>
          <w:i/>
          <w:iCs/>
          <w:sz w:val="19"/>
          <w:szCs w:val="19"/>
        </w:rPr>
        <w:t xml:space="preserve">Principal leadership </w:t>
      </w:r>
      <w:r>
        <w:rPr>
          <w:rFonts w:ascii="Times New Roman" w:hAnsi="Times New Roman" w:cs="Times New Roman"/>
          <w:sz w:val="19"/>
          <w:szCs w:val="19"/>
        </w:rPr>
        <w:t>was measured using three items that examined teachers’</w:t>
      </w:r>
    </w:p>
    <w:p w14:paraId="7D778B4F" w14:textId="01D2BD1C" w:rsidR="00E67E06" w:rsidRDefault="00E67E06" w:rsidP="00E67E06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perceptions about whether principals were willing to share the school's visions with the teacher, allow teachers to</w:t>
      </w:r>
      <w:r>
        <w:rPr>
          <w:rFonts w:ascii="Times New Roman" w:hAnsi="Times New Roman" w:cs="Times New Roman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>participate in decision making processes, and properly conduct teacher evaluations.</w:t>
      </w:r>
    </w:p>
    <w:p w14:paraId="0CAD8091" w14:textId="77777777" w:rsidR="00E67E06" w:rsidRDefault="00E67E06" w:rsidP="00E67E06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14:paraId="02C5183B" w14:textId="5109EF5E" w:rsidR="00E67E06" w:rsidRPr="00E67E06" w:rsidRDefault="00E67E06" w:rsidP="00E67E06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NewRomanPS-ItalicMT" w:hAnsi="TimesNewRomanPS-ItalicMT" w:cs="TimesNewRomanPS-ItalicMT"/>
          <w:i/>
          <w:iCs/>
          <w:sz w:val="19"/>
          <w:szCs w:val="19"/>
        </w:rPr>
        <w:t xml:space="preserve">Mathematic achievement </w:t>
      </w:r>
      <w:r>
        <w:rPr>
          <w:rFonts w:ascii="Times New Roman" w:hAnsi="Times New Roman" w:cs="Times New Roman"/>
          <w:sz w:val="19"/>
          <w:szCs w:val="19"/>
        </w:rPr>
        <w:t>was measured using data from the 2010 National Test Scores</w:t>
      </w:r>
      <w:r>
        <w:rPr>
          <w:rFonts w:ascii="Times New Roman" w:hAnsi="Times New Roman" w:cs="Times New Roman"/>
          <w:sz w:val="19"/>
          <w:szCs w:val="19"/>
        </w:rPr>
        <w:t>.</w:t>
      </w:r>
      <w:r w:rsidR="00B855D2">
        <w:rPr>
          <w:rFonts w:ascii="Times New Roman" w:hAnsi="Times New Roman" w:cs="Times New Roman"/>
          <w:sz w:val="19"/>
          <w:szCs w:val="19"/>
        </w:rPr>
        <w:t>jj</w:t>
      </w:r>
    </w:p>
    <w:sectPr w:rsidR="00E67E06" w:rsidRPr="00E67E06" w:rsidSect="002D174A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6FE"/>
    <w:rsid w:val="000128A6"/>
    <w:rsid w:val="00015951"/>
    <w:rsid w:val="00016C26"/>
    <w:rsid w:val="00025214"/>
    <w:rsid w:val="00031568"/>
    <w:rsid w:val="00031FA5"/>
    <w:rsid w:val="00034A8E"/>
    <w:rsid w:val="00034B89"/>
    <w:rsid w:val="0003716F"/>
    <w:rsid w:val="0004305C"/>
    <w:rsid w:val="00051D7E"/>
    <w:rsid w:val="00052671"/>
    <w:rsid w:val="00053C67"/>
    <w:rsid w:val="00067160"/>
    <w:rsid w:val="00073C4F"/>
    <w:rsid w:val="00073EB0"/>
    <w:rsid w:val="000801CA"/>
    <w:rsid w:val="00081A11"/>
    <w:rsid w:val="00083D4C"/>
    <w:rsid w:val="00085D9B"/>
    <w:rsid w:val="00086E2C"/>
    <w:rsid w:val="000903A0"/>
    <w:rsid w:val="000930EC"/>
    <w:rsid w:val="00097BB4"/>
    <w:rsid w:val="000B2737"/>
    <w:rsid w:val="000B29DC"/>
    <w:rsid w:val="000B49DD"/>
    <w:rsid w:val="000B4D52"/>
    <w:rsid w:val="000B7004"/>
    <w:rsid w:val="000C7FAF"/>
    <w:rsid w:val="000D06B2"/>
    <w:rsid w:val="000D3AD4"/>
    <w:rsid w:val="000D3C83"/>
    <w:rsid w:val="000D6617"/>
    <w:rsid w:val="001070B3"/>
    <w:rsid w:val="00111D8D"/>
    <w:rsid w:val="00114218"/>
    <w:rsid w:val="0012443B"/>
    <w:rsid w:val="00125455"/>
    <w:rsid w:val="00137026"/>
    <w:rsid w:val="00145A06"/>
    <w:rsid w:val="001579BA"/>
    <w:rsid w:val="00167083"/>
    <w:rsid w:val="00197A7C"/>
    <w:rsid w:val="001A054B"/>
    <w:rsid w:val="001A55D8"/>
    <w:rsid w:val="001B3E4E"/>
    <w:rsid w:val="001B50C9"/>
    <w:rsid w:val="001B65DD"/>
    <w:rsid w:val="001B7A4D"/>
    <w:rsid w:val="001C5A94"/>
    <w:rsid w:val="001C5B69"/>
    <w:rsid w:val="001D0A55"/>
    <w:rsid w:val="001D36B0"/>
    <w:rsid w:val="001D5E0B"/>
    <w:rsid w:val="001D6AAE"/>
    <w:rsid w:val="001E7A3C"/>
    <w:rsid w:val="001F10C4"/>
    <w:rsid w:val="001F1726"/>
    <w:rsid w:val="001F779E"/>
    <w:rsid w:val="00200B92"/>
    <w:rsid w:val="00204313"/>
    <w:rsid w:val="00210B73"/>
    <w:rsid w:val="00212E3F"/>
    <w:rsid w:val="00227FB4"/>
    <w:rsid w:val="00233C28"/>
    <w:rsid w:val="00233D4D"/>
    <w:rsid w:val="00241998"/>
    <w:rsid w:val="0025156B"/>
    <w:rsid w:val="002521B1"/>
    <w:rsid w:val="002522B0"/>
    <w:rsid w:val="00254072"/>
    <w:rsid w:val="002616E3"/>
    <w:rsid w:val="00275AD7"/>
    <w:rsid w:val="002828AF"/>
    <w:rsid w:val="00283FD9"/>
    <w:rsid w:val="00285920"/>
    <w:rsid w:val="00287B27"/>
    <w:rsid w:val="00291667"/>
    <w:rsid w:val="00294595"/>
    <w:rsid w:val="00297060"/>
    <w:rsid w:val="002A06AF"/>
    <w:rsid w:val="002A0CFE"/>
    <w:rsid w:val="002A4C02"/>
    <w:rsid w:val="002A5C61"/>
    <w:rsid w:val="002A5DAD"/>
    <w:rsid w:val="002B55E3"/>
    <w:rsid w:val="002B7645"/>
    <w:rsid w:val="002C5D5B"/>
    <w:rsid w:val="002D08C7"/>
    <w:rsid w:val="002D0D6F"/>
    <w:rsid w:val="002D174A"/>
    <w:rsid w:val="002D715E"/>
    <w:rsid w:val="002E14FD"/>
    <w:rsid w:val="00304C97"/>
    <w:rsid w:val="00305E21"/>
    <w:rsid w:val="00310BA7"/>
    <w:rsid w:val="00311814"/>
    <w:rsid w:val="0031277B"/>
    <w:rsid w:val="003214B0"/>
    <w:rsid w:val="00330490"/>
    <w:rsid w:val="003374D6"/>
    <w:rsid w:val="003421AC"/>
    <w:rsid w:val="0034454B"/>
    <w:rsid w:val="003507FE"/>
    <w:rsid w:val="00351DD0"/>
    <w:rsid w:val="00364766"/>
    <w:rsid w:val="0036581A"/>
    <w:rsid w:val="003724DD"/>
    <w:rsid w:val="0037531B"/>
    <w:rsid w:val="003A036A"/>
    <w:rsid w:val="003B251F"/>
    <w:rsid w:val="003B3342"/>
    <w:rsid w:val="003B4BC1"/>
    <w:rsid w:val="003B7861"/>
    <w:rsid w:val="003C29AB"/>
    <w:rsid w:val="003C6448"/>
    <w:rsid w:val="003D161E"/>
    <w:rsid w:val="003D337B"/>
    <w:rsid w:val="003D3E72"/>
    <w:rsid w:val="003E24D9"/>
    <w:rsid w:val="003F6240"/>
    <w:rsid w:val="00402626"/>
    <w:rsid w:val="00406501"/>
    <w:rsid w:val="00425F47"/>
    <w:rsid w:val="00435D15"/>
    <w:rsid w:val="00435E4A"/>
    <w:rsid w:val="00436ED0"/>
    <w:rsid w:val="00443C6A"/>
    <w:rsid w:val="00451432"/>
    <w:rsid w:val="00452B41"/>
    <w:rsid w:val="004533CF"/>
    <w:rsid w:val="0046242A"/>
    <w:rsid w:val="00470676"/>
    <w:rsid w:val="00473D41"/>
    <w:rsid w:val="00475A93"/>
    <w:rsid w:val="00477162"/>
    <w:rsid w:val="004843C6"/>
    <w:rsid w:val="00485F13"/>
    <w:rsid w:val="00492A42"/>
    <w:rsid w:val="00493B44"/>
    <w:rsid w:val="004A3B8D"/>
    <w:rsid w:val="004B3409"/>
    <w:rsid w:val="004C77D0"/>
    <w:rsid w:val="004C7CD9"/>
    <w:rsid w:val="004C7EB8"/>
    <w:rsid w:val="004D15EF"/>
    <w:rsid w:val="004D3715"/>
    <w:rsid w:val="004F05A1"/>
    <w:rsid w:val="004F564C"/>
    <w:rsid w:val="00510C95"/>
    <w:rsid w:val="00517138"/>
    <w:rsid w:val="00517CE6"/>
    <w:rsid w:val="00522767"/>
    <w:rsid w:val="005233FC"/>
    <w:rsid w:val="0052589A"/>
    <w:rsid w:val="00525E45"/>
    <w:rsid w:val="005416B3"/>
    <w:rsid w:val="0054596B"/>
    <w:rsid w:val="005479D8"/>
    <w:rsid w:val="005573DA"/>
    <w:rsid w:val="00562AD7"/>
    <w:rsid w:val="0056308C"/>
    <w:rsid w:val="00565029"/>
    <w:rsid w:val="00565A65"/>
    <w:rsid w:val="00567605"/>
    <w:rsid w:val="00572B4A"/>
    <w:rsid w:val="00586D84"/>
    <w:rsid w:val="00594F27"/>
    <w:rsid w:val="005A1944"/>
    <w:rsid w:val="005A2450"/>
    <w:rsid w:val="005A5C1D"/>
    <w:rsid w:val="005A6D33"/>
    <w:rsid w:val="005A7E65"/>
    <w:rsid w:val="005B1F9E"/>
    <w:rsid w:val="005B55E6"/>
    <w:rsid w:val="005C5893"/>
    <w:rsid w:val="005C69A2"/>
    <w:rsid w:val="005D07F6"/>
    <w:rsid w:val="005F22CD"/>
    <w:rsid w:val="0060124E"/>
    <w:rsid w:val="00601CC1"/>
    <w:rsid w:val="00606F42"/>
    <w:rsid w:val="00610B4A"/>
    <w:rsid w:val="00615D79"/>
    <w:rsid w:val="006165A5"/>
    <w:rsid w:val="0061676E"/>
    <w:rsid w:val="00617C47"/>
    <w:rsid w:val="00624B25"/>
    <w:rsid w:val="006324C7"/>
    <w:rsid w:val="00634170"/>
    <w:rsid w:val="00653466"/>
    <w:rsid w:val="00663E12"/>
    <w:rsid w:val="00671D5E"/>
    <w:rsid w:val="0067211C"/>
    <w:rsid w:val="00677869"/>
    <w:rsid w:val="00680D6E"/>
    <w:rsid w:val="00681AC4"/>
    <w:rsid w:val="006964D9"/>
    <w:rsid w:val="00697188"/>
    <w:rsid w:val="006979C1"/>
    <w:rsid w:val="006A4AF0"/>
    <w:rsid w:val="006B18BC"/>
    <w:rsid w:val="006B678F"/>
    <w:rsid w:val="006C45A9"/>
    <w:rsid w:val="006C6397"/>
    <w:rsid w:val="006C6998"/>
    <w:rsid w:val="006C7D0A"/>
    <w:rsid w:val="006D0D81"/>
    <w:rsid w:val="006D104C"/>
    <w:rsid w:val="006E5502"/>
    <w:rsid w:val="006E6A44"/>
    <w:rsid w:val="006F23EA"/>
    <w:rsid w:val="006F37A4"/>
    <w:rsid w:val="00700BE8"/>
    <w:rsid w:val="007051CB"/>
    <w:rsid w:val="00706D8C"/>
    <w:rsid w:val="007142C6"/>
    <w:rsid w:val="00720B30"/>
    <w:rsid w:val="00722AA0"/>
    <w:rsid w:val="00740557"/>
    <w:rsid w:val="007433F7"/>
    <w:rsid w:val="00745EF0"/>
    <w:rsid w:val="00750EF6"/>
    <w:rsid w:val="007525C5"/>
    <w:rsid w:val="007623C9"/>
    <w:rsid w:val="00765089"/>
    <w:rsid w:val="00773D75"/>
    <w:rsid w:val="00781817"/>
    <w:rsid w:val="00781A07"/>
    <w:rsid w:val="0078441A"/>
    <w:rsid w:val="00793F28"/>
    <w:rsid w:val="007A06EA"/>
    <w:rsid w:val="007A0F20"/>
    <w:rsid w:val="007A5766"/>
    <w:rsid w:val="007A6FC6"/>
    <w:rsid w:val="007B19F8"/>
    <w:rsid w:val="007C450D"/>
    <w:rsid w:val="007C62FF"/>
    <w:rsid w:val="007E18C1"/>
    <w:rsid w:val="007E6846"/>
    <w:rsid w:val="007F1531"/>
    <w:rsid w:val="007F708F"/>
    <w:rsid w:val="007F7743"/>
    <w:rsid w:val="00800B2F"/>
    <w:rsid w:val="00801DC4"/>
    <w:rsid w:val="00802643"/>
    <w:rsid w:val="0080318A"/>
    <w:rsid w:val="00805975"/>
    <w:rsid w:val="0080612F"/>
    <w:rsid w:val="008076E9"/>
    <w:rsid w:val="00807A2D"/>
    <w:rsid w:val="00812E4A"/>
    <w:rsid w:val="008252AC"/>
    <w:rsid w:val="00825930"/>
    <w:rsid w:val="0083031E"/>
    <w:rsid w:val="00837CC1"/>
    <w:rsid w:val="00840763"/>
    <w:rsid w:val="00842A43"/>
    <w:rsid w:val="00843470"/>
    <w:rsid w:val="00852EF7"/>
    <w:rsid w:val="00854164"/>
    <w:rsid w:val="0085449F"/>
    <w:rsid w:val="008652C0"/>
    <w:rsid w:val="00866EA9"/>
    <w:rsid w:val="00867401"/>
    <w:rsid w:val="008708D2"/>
    <w:rsid w:val="00871FC2"/>
    <w:rsid w:val="008756A9"/>
    <w:rsid w:val="0087631A"/>
    <w:rsid w:val="00877993"/>
    <w:rsid w:val="008800A1"/>
    <w:rsid w:val="00880771"/>
    <w:rsid w:val="008840C2"/>
    <w:rsid w:val="00891519"/>
    <w:rsid w:val="00891836"/>
    <w:rsid w:val="008A30B9"/>
    <w:rsid w:val="008A55B3"/>
    <w:rsid w:val="008A73FD"/>
    <w:rsid w:val="008D19B3"/>
    <w:rsid w:val="008E212A"/>
    <w:rsid w:val="008F56FE"/>
    <w:rsid w:val="008F7D9F"/>
    <w:rsid w:val="00901A2C"/>
    <w:rsid w:val="00907F1A"/>
    <w:rsid w:val="0091303A"/>
    <w:rsid w:val="009167CB"/>
    <w:rsid w:val="0092101C"/>
    <w:rsid w:val="00922B1F"/>
    <w:rsid w:val="00922CC7"/>
    <w:rsid w:val="00925A8B"/>
    <w:rsid w:val="00926255"/>
    <w:rsid w:val="0093122C"/>
    <w:rsid w:val="00935550"/>
    <w:rsid w:val="00936DDC"/>
    <w:rsid w:val="00942FEA"/>
    <w:rsid w:val="00947653"/>
    <w:rsid w:val="009551A3"/>
    <w:rsid w:val="00960EB4"/>
    <w:rsid w:val="0096121A"/>
    <w:rsid w:val="00963FF4"/>
    <w:rsid w:val="009660D1"/>
    <w:rsid w:val="00973F4B"/>
    <w:rsid w:val="00983D89"/>
    <w:rsid w:val="009843DA"/>
    <w:rsid w:val="009A1F86"/>
    <w:rsid w:val="009B49BB"/>
    <w:rsid w:val="009B6D69"/>
    <w:rsid w:val="009B7ADB"/>
    <w:rsid w:val="009C646D"/>
    <w:rsid w:val="009C65EF"/>
    <w:rsid w:val="009D1294"/>
    <w:rsid w:val="009D4B3A"/>
    <w:rsid w:val="009E378A"/>
    <w:rsid w:val="009E6A42"/>
    <w:rsid w:val="009F0D63"/>
    <w:rsid w:val="009F3408"/>
    <w:rsid w:val="009F5DAB"/>
    <w:rsid w:val="009F7922"/>
    <w:rsid w:val="00A00F6C"/>
    <w:rsid w:val="00A12777"/>
    <w:rsid w:val="00A171B2"/>
    <w:rsid w:val="00A23C3B"/>
    <w:rsid w:val="00A32BB7"/>
    <w:rsid w:val="00A3380E"/>
    <w:rsid w:val="00A37A3D"/>
    <w:rsid w:val="00A413D8"/>
    <w:rsid w:val="00A8178E"/>
    <w:rsid w:val="00A83E96"/>
    <w:rsid w:val="00A8410B"/>
    <w:rsid w:val="00A87BC1"/>
    <w:rsid w:val="00A90E64"/>
    <w:rsid w:val="00A919C5"/>
    <w:rsid w:val="00A92388"/>
    <w:rsid w:val="00A92646"/>
    <w:rsid w:val="00A944AE"/>
    <w:rsid w:val="00A9723D"/>
    <w:rsid w:val="00AA2608"/>
    <w:rsid w:val="00AB5040"/>
    <w:rsid w:val="00AD2704"/>
    <w:rsid w:val="00AD50E2"/>
    <w:rsid w:val="00AE112F"/>
    <w:rsid w:val="00AE33BF"/>
    <w:rsid w:val="00AE6704"/>
    <w:rsid w:val="00AF1C63"/>
    <w:rsid w:val="00AF216D"/>
    <w:rsid w:val="00AF2523"/>
    <w:rsid w:val="00B06DF7"/>
    <w:rsid w:val="00B13695"/>
    <w:rsid w:val="00B20FD4"/>
    <w:rsid w:val="00B235BE"/>
    <w:rsid w:val="00B24734"/>
    <w:rsid w:val="00B338B3"/>
    <w:rsid w:val="00B3552F"/>
    <w:rsid w:val="00B40846"/>
    <w:rsid w:val="00B43EF1"/>
    <w:rsid w:val="00B44C06"/>
    <w:rsid w:val="00B56452"/>
    <w:rsid w:val="00B60F80"/>
    <w:rsid w:val="00B62242"/>
    <w:rsid w:val="00B65D87"/>
    <w:rsid w:val="00B70817"/>
    <w:rsid w:val="00B71AE6"/>
    <w:rsid w:val="00B72DFA"/>
    <w:rsid w:val="00B73886"/>
    <w:rsid w:val="00B855D2"/>
    <w:rsid w:val="00B931B3"/>
    <w:rsid w:val="00B97A67"/>
    <w:rsid w:val="00BA30C7"/>
    <w:rsid w:val="00BA77DB"/>
    <w:rsid w:val="00BB5401"/>
    <w:rsid w:val="00BC0621"/>
    <w:rsid w:val="00BD0537"/>
    <w:rsid w:val="00BD1ED1"/>
    <w:rsid w:val="00BE14A4"/>
    <w:rsid w:val="00BE3D10"/>
    <w:rsid w:val="00BE66E7"/>
    <w:rsid w:val="00BF5733"/>
    <w:rsid w:val="00C07384"/>
    <w:rsid w:val="00C078C0"/>
    <w:rsid w:val="00C220C6"/>
    <w:rsid w:val="00C22A65"/>
    <w:rsid w:val="00C26B13"/>
    <w:rsid w:val="00C36135"/>
    <w:rsid w:val="00C42328"/>
    <w:rsid w:val="00C42339"/>
    <w:rsid w:val="00C435D6"/>
    <w:rsid w:val="00C53BC9"/>
    <w:rsid w:val="00C64165"/>
    <w:rsid w:val="00C6706E"/>
    <w:rsid w:val="00C75F63"/>
    <w:rsid w:val="00C7711D"/>
    <w:rsid w:val="00C93AA7"/>
    <w:rsid w:val="00C93B1A"/>
    <w:rsid w:val="00C969EA"/>
    <w:rsid w:val="00CA4B3F"/>
    <w:rsid w:val="00CB117F"/>
    <w:rsid w:val="00CB5B1C"/>
    <w:rsid w:val="00CC0D5D"/>
    <w:rsid w:val="00CC3F68"/>
    <w:rsid w:val="00CC5BED"/>
    <w:rsid w:val="00CD724E"/>
    <w:rsid w:val="00CE107E"/>
    <w:rsid w:val="00CE137F"/>
    <w:rsid w:val="00CE67CE"/>
    <w:rsid w:val="00CF0ACB"/>
    <w:rsid w:val="00CF2D48"/>
    <w:rsid w:val="00CF2FBD"/>
    <w:rsid w:val="00D063D0"/>
    <w:rsid w:val="00D21A6E"/>
    <w:rsid w:val="00D22C79"/>
    <w:rsid w:val="00D32EAD"/>
    <w:rsid w:val="00D54C6F"/>
    <w:rsid w:val="00D66B00"/>
    <w:rsid w:val="00D70FD6"/>
    <w:rsid w:val="00D714EA"/>
    <w:rsid w:val="00D748D0"/>
    <w:rsid w:val="00D86663"/>
    <w:rsid w:val="00D92012"/>
    <w:rsid w:val="00D941A3"/>
    <w:rsid w:val="00D9630F"/>
    <w:rsid w:val="00D97E64"/>
    <w:rsid w:val="00DA2F9C"/>
    <w:rsid w:val="00DB0CC1"/>
    <w:rsid w:val="00DB2D24"/>
    <w:rsid w:val="00DB3419"/>
    <w:rsid w:val="00DB78DA"/>
    <w:rsid w:val="00DB7AEA"/>
    <w:rsid w:val="00DD2041"/>
    <w:rsid w:val="00DE22A4"/>
    <w:rsid w:val="00DE49AA"/>
    <w:rsid w:val="00DE5244"/>
    <w:rsid w:val="00DF1B6A"/>
    <w:rsid w:val="00E07D36"/>
    <w:rsid w:val="00E11375"/>
    <w:rsid w:val="00E15688"/>
    <w:rsid w:val="00E2327B"/>
    <w:rsid w:val="00E36862"/>
    <w:rsid w:val="00E405E1"/>
    <w:rsid w:val="00E432E0"/>
    <w:rsid w:val="00E47C4B"/>
    <w:rsid w:val="00E53CC1"/>
    <w:rsid w:val="00E63A12"/>
    <w:rsid w:val="00E6551D"/>
    <w:rsid w:val="00E67E06"/>
    <w:rsid w:val="00E70DF1"/>
    <w:rsid w:val="00E84366"/>
    <w:rsid w:val="00EA171A"/>
    <w:rsid w:val="00EA5A55"/>
    <w:rsid w:val="00EA6411"/>
    <w:rsid w:val="00EB4C1C"/>
    <w:rsid w:val="00EB69BA"/>
    <w:rsid w:val="00EC4329"/>
    <w:rsid w:val="00EC665F"/>
    <w:rsid w:val="00EC6BD2"/>
    <w:rsid w:val="00EC7661"/>
    <w:rsid w:val="00ED5335"/>
    <w:rsid w:val="00ED71CB"/>
    <w:rsid w:val="00ED74E6"/>
    <w:rsid w:val="00EE5578"/>
    <w:rsid w:val="00EF3A68"/>
    <w:rsid w:val="00EF57F7"/>
    <w:rsid w:val="00EF72B4"/>
    <w:rsid w:val="00F05FE5"/>
    <w:rsid w:val="00F14E1C"/>
    <w:rsid w:val="00F26BBD"/>
    <w:rsid w:val="00F31376"/>
    <w:rsid w:val="00F31939"/>
    <w:rsid w:val="00F42FA0"/>
    <w:rsid w:val="00F43240"/>
    <w:rsid w:val="00F51184"/>
    <w:rsid w:val="00F55DDB"/>
    <w:rsid w:val="00F55F40"/>
    <w:rsid w:val="00F6426A"/>
    <w:rsid w:val="00F712BF"/>
    <w:rsid w:val="00F724E7"/>
    <w:rsid w:val="00F726DE"/>
    <w:rsid w:val="00F75BD7"/>
    <w:rsid w:val="00F82DA0"/>
    <w:rsid w:val="00F974BA"/>
    <w:rsid w:val="00FA0E0B"/>
    <w:rsid w:val="00FA1AA9"/>
    <w:rsid w:val="00FA2157"/>
    <w:rsid w:val="00FA21F0"/>
    <w:rsid w:val="00FA28CE"/>
    <w:rsid w:val="00FB0BD9"/>
    <w:rsid w:val="00FB6CB3"/>
    <w:rsid w:val="00FC0DC8"/>
    <w:rsid w:val="00FC19B5"/>
    <w:rsid w:val="00FC2F3D"/>
    <w:rsid w:val="00FC6F6C"/>
    <w:rsid w:val="00FC7333"/>
    <w:rsid w:val="00FD5B88"/>
    <w:rsid w:val="00FD7A27"/>
    <w:rsid w:val="00FD7A53"/>
    <w:rsid w:val="00FE185D"/>
    <w:rsid w:val="00FE68C6"/>
    <w:rsid w:val="00FF0FDB"/>
    <w:rsid w:val="00FF2131"/>
    <w:rsid w:val="00FF6ACC"/>
    <w:rsid w:val="00FF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2AB67"/>
  <w15:chartTrackingRefBased/>
  <w15:docId w15:val="{B67B2762-6296-4D90-9ED5-AD34527E5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365</Words>
  <Characters>2084</Characters>
  <Application>Microsoft Office Word</Application>
  <DocSecurity>0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MUDAR HUSSIEN</dc:creator>
  <cp:keywords/>
  <dc:description/>
  <cp:lastModifiedBy>MUDAR HUSSIEN</cp:lastModifiedBy>
  <cp:revision>3</cp:revision>
  <dcterms:created xsi:type="dcterms:W3CDTF">2021-05-12T14:48:00Z</dcterms:created>
  <dcterms:modified xsi:type="dcterms:W3CDTF">2021-05-12T15:46:00Z</dcterms:modified>
</cp:coreProperties>
</file>