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6BA3C" w14:textId="06470A04" w:rsidR="000F7E1B" w:rsidRDefault="000F7E1B" w:rsidP="000F7E1B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Final Report</w:t>
      </w:r>
    </w:p>
    <w:p w14:paraId="339348F8" w14:textId="77777777" w:rsidR="000F7E1B" w:rsidRDefault="000F7E1B" w:rsidP="000F7E1B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NLP</w:t>
      </w:r>
    </w:p>
    <w:p w14:paraId="34631C46" w14:textId="77777777" w:rsidR="000F7E1B" w:rsidRDefault="000F7E1B" w:rsidP="000F7E1B">
      <w:pPr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3A90A7A" wp14:editId="2703AE22">
            <wp:simplePos x="0" y="0"/>
            <wp:positionH relativeFrom="margin">
              <wp:align>center</wp:align>
            </wp:positionH>
            <wp:positionV relativeFrom="paragraph">
              <wp:posOffset>53977</wp:posOffset>
            </wp:positionV>
            <wp:extent cx="1618616" cy="1618616"/>
            <wp:effectExtent l="0" t="0" r="634" b="634"/>
            <wp:wrapNone/>
            <wp:docPr id="1740545040" name="Picture 8" descr="University of Engineering and Technology, Taxila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8616" cy="161861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9407C86" w14:textId="77777777" w:rsidR="000F7E1B" w:rsidRDefault="000F7E1B" w:rsidP="000F7E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F60B61" w14:textId="77777777" w:rsidR="000F7E1B" w:rsidRDefault="000F7E1B" w:rsidP="000F7E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1F54E5" w14:textId="77777777" w:rsidR="000F7E1B" w:rsidRDefault="000F7E1B" w:rsidP="000F7E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0881B3" w14:textId="77777777" w:rsidR="000F7E1B" w:rsidRDefault="000F7E1B" w:rsidP="000F7E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6485D3" w14:textId="77777777" w:rsidR="000F7E1B" w:rsidRDefault="000F7E1B" w:rsidP="000F7E1B">
      <w:pPr>
        <w:rPr>
          <w:rFonts w:ascii="Times New Roman" w:hAnsi="Times New Roman" w:cs="Times New Roman"/>
          <w:sz w:val="28"/>
          <w:szCs w:val="28"/>
        </w:rPr>
      </w:pPr>
    </w:p>
    <w:p w14:paraId="286EA24E" w14:textId="77777777" w:rsidR="000F7E1B" w:rsidRDefault="000F7E1B" w:rsidP="000F7E1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Topic</w:t>
      </w:r>
    </w:p>
    <w:p w14:paraId="37555C15" w14:textId="77777777" w:rsidR="000F7E1B" w:rsidRDefault="000F7E1B" w:rsidP="000F7E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 Trained Chatbot for Dental Health</w:t>
      </w:r>
    </w:p>
    <w:p w14:paraId="60BA71FC" w14:textId="77777777" w:rsidR="000F7E1B" w:rsidRDefault="000F7E1B" w:rsidP="000F7E1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Submitted To</w:t>
      </w:r>
    </w:p>
    <w:p w14:paraId="6BB3C103" w14:textId="77777777" w:rsidR="000F7E1B" w:rsidRDefault="000F7E1B" w:rsidP="000F7E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Maam. Kanwal</w:t>
      </w:r>
    </w:p>
    <w:p w14:paraId="6A008294" w14:textId="77777777" w:rsidR="000F7E1B" w:rsidRDefault="000F7E1B" w:rsidP="000F7E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9E5696" w14:textId="77777777" w:rsidR="000F7E1B" w:rsidRDefault="000F7E1B" w:rsidP="000F7E1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Submitted By</w:t>
      </w:r>
    </w:p>
    <w:p w14:paraId="456C84C5" w14:textId="77777777" w:rsidR="000F7E1B" w:rsidRDefault="000F7E1B" w:rsidP="000F7E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Muhammad Mudassar 22-SE-46</w:t>
      </w:r>
    </w:p>
    <w:p w14:paraId="6F2E4FF5" w14:textId="77777777" w:rsidR="000F7E1B" w:rsidRDefault="000F7E1B" w:rsidP="000F7E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Ammar Haider 22-SE-68</w:t>
      </w:r>
    </w:p>
    <w:p w14:paraId="5EBE5467" w14:textId="77777777" w:rsidR="000F7E1B" w:rsidRDefault="000F7E1B" w:rsidP="000F7E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Munir 22-SE-71</w:t>
      </w:r>
    </w:p>
    <w:p w14:paraId="46B8CA8F" w14:textId="77777777" w:rsidR="000F7E1B" w:rsidRDefault="000F7E1B" w:rsidP="000F7E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3FB34E" w14:textId="77777777" w:rsidR="000F7E1B" w:rsidRDefault="000F7E1B" w:rsidP="000F7E1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DEPARTMENT OF SOFTWARE ENGINEERING</w:t>
      </w:r>
    </w:p>
    <w:p w14:paraId="38CE8BA2" w14:textId="77777777" w:rsidR="000F7E1B" w:rsidRDefault="000F7E1B" w:rsidP="000F7E1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UNIVERSITY OF ENGINEERING AND TECHNOLOGY</w:t>
      </w:r>
    </w:p>
    <w:p w14:paraId="66CF8696" w14:textId="77777777" w:rsidR="000F7E1B" w:rsidRDefault="000F7E1B" w:rsidP="000F7E1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TAXILA</w:t>
      </w:r>
    </w:p>
    <w:p w14:paraId="426B264C" w14:textId="2ECA1C61" w:rsidR="000F7E1B" w:rsidRDefault="000F7E1B" w:rsidP="000F7E1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DATE</w:t>
      </w:r>
      <w:r>
        <w:rPr>
          <w:rFonts w:ascii="Times New Roman" w:hAnsi="Times New Roman" w:cs="Times New Roman"/>
          <w:b/>
          <w:sz w:val="28"/>
          <w:szCs w:val="28"/>
        </w:rPr>
        <w:t>: 1</w:t>
      </w:r>
      <w:r w:rsidR="005835AF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/05/2025</w:t>
      </w:r>
    </w:p>
    <w:p w14:paraId="72E14723" w14:textId="0103531E" w:rsidR="00226F37" w:rsidRDefault="00000000">
      <w:pPr>
        <w:pStyle w:val="Title"/>
      </w:pPr>
      <w:r>
        <w:lastRenderedPageBreak/>
        <w:t>Final Report – Task 3</w:t>
      </w:r>
    </w:p>
    <w:p w14:paraId="477309C4" w14:textId="77777777" w:rsidR="00226F37" w:rsidRDefault="00000000">
      <w:pPr>
        <w:pStyle w:val="Heading1"/>
      </w:pPr>
      <w:r>
        <w:t>Title</w:t>
      </w:r>
    </w:p>
    <w:p w14:paraId="234A8E61" w14:textId="77777777" w:rsidR="00226F37" w:rsidRDefault="00000000">
      <w:r>
        <w:t>LLM-Enhanced AI Chatbot for Dental Health Guidance</w:t>
      </w:r>
    </w:p>
    <w:p w14:paraId="7E44E179" w14:textId="77777777" w:rsidR="00226F37" w:rsidRDefault="00000000">
      <w:pPr>
        <w:pStyle w:val="Heading1"/>
      </w:pPr>
      <w:r>
        <w:t>1. Introduction</w:t>
      </w:r>
    </w:p>
    <w:p w14:paraId="338ACEAD" w14:textId="77777777" w:rsidR="00226F37" w:rsidRDefault="00000000">
      <w:r>
        <w:t>Oral health impacts overall wellness; lack of access and hesitation hinder timely care. Chatbots can bridge this gap by delivering real-time, accurate, and accessible advice. Task 3 integrates a Large Language Model (LLM) to improve contextual understanding in dental queries.</w:t>
      </w:r>
    </w:p>
    <w:p w14:paraId="6F279617" w14:textId="77777777" w:rsidR="00226F37" w:rsidRDefault="00000000">
      <w:pPr>
        <w:pStyle w:val="Heading1"/>
      </w:pPr>
      <w:r>
        <w:t>2. Dataset &amp; Preprocessing</w:t>
      </w:r>
    </w:p>
    <w:p w14:paraId="5CB5E8FD" w14:textId="77777777" w:rsidR="00226F37" w:rsidRDefault="00000000">
      <w:r>
        <w:t>Continued use of custom dataset with 20 manually-labeled dental queries. Preprocessing pipeline: lowercasing, cleaning, lemmatization (NLTK), tokenization.</w:t>
      </w:r>
    </w:p>
    <w:p w14:paraId="49B81CD5" w14:textId="77777777" w:rsidR="00226F37" w:rsidRDefault="00000000">
      <w:pPr>
        <w:pStyle w:val="Heading1"/>
      </w:pPr>
      <w:r>
        <w:t>3. Embedding and Model Architecture</w:t>
      </w:r>
    </w:p>
    <w:p w14:paraId="3736F8F0" w14:textId="77777777" w:rsidR="00226F37" w:rsidRDefault="00000000">
      <w:r>
        <w:t>A. Baseline (Task 2 Recap): FastText + BiLSTM outperformed BERT + BiLSTM.</w:t>
      </w:r>
      <w:r>
        <w:br/>
        <w:t>BiLSTM: 2 stacked layers (128/64 units), ReLU dense, Softmax output.</w:t>
      </w:r>
      <w:r>
        <w:br/>
      </w:r>
      <w:r>
        <w:br/>
        <w:t>B. Task 3 Enhancement: LLM Integration</w:t>
      </w:r>
      <w:r>
        <w:br/>
        <w:t>LLM Used: GPT-2 (from HuggingFace transformers). Fine-tuned with small dental dataset using causal LM objective.</w:t>
      </w:r>
    </w:p>
    <w:p w14:paraId="52F8D5B2" w14:textId="77777777" w:rsidR="00226F37" w:rsidRDefault="00000000">
      <w:pPr>
        <w:pStyle w:val="Heading1"/>
      </w:pPr>
      <w:r>
        <w:t>4. Results</w:t>
      </w:r>
    </w:p>
    <w:p w14:paraId="2F2AE495" w14:textId="7B392AB0" w:rsidR="00226F37" w:rsidRDefault="00000000">
      <w:r>
        <w:t>Model           | Accuracy | Precision | Recall | F1-Score</w:t>
      </w:r>
      <w:r>
        <w:br/>
        <w:t>----------------|----------|-----------|--------|----------</w:t>
      </w:r>
      <w:r>
        <w:br/>
        <w:t>FastText + BiLSTM | 75.0%   | 74.5%     | 75.0%  | 74.3%</w:t>
      </w:r>
      <w:r>
        <w:br/>
        <w:t>BERT + BiLSTM     | 50.0%   | 50.0%     | 50.0%  | 48.9%</w:t>
      </w:r>
      <w:r>
        <w:br/>
      </w:r>
      <w:r w:rsidR="00E05997">
        <w:t>LLM Transformer</w:t>
      </w:r>
      <w:r>
        <w:t>| 81.2%   | 80.5%     | 82.0%  | 80.9%</w:t>
      </w:r>
    </w:p>
    <w:p w14:paraId="1B8FF695" w14:textId="77777777" w:rsidR="00226F37" w:rsidRDefault="00000000">
      <w:pPr>
        <w:pStyle w:val="Heading1"/>
      </w:pPr>
      <w:r>
        <w:t>5. Comparative Analysis</w:t>
      </w:r>
    </w:p>
    <w:p w14:paraId="7CF36C6B" w14:textId="77777777" w:rsidR="00226F37" w:rsidRDefault="00000000">
      <w:r>
        <w:t>GPT-2 generalized better on small samples due to transfer learning and contextual depth. Despite minimal fine-tuning, GPT-2 handled complex queries like 'My gums bleed when I floss' more naturally. FastText worked well for syntactic similarity but lacked semantic depth.</w:t>
      </w:r>
    </w:p>
    <w:p w14:paraId="21935137" w14:textId="77777777" w:rsidR="00226F37" w:rsidRDefault="00000000">
      <w:pPr>
        <w:pStyle w:val="Heading1"/>
      </w:pPr>
      <w:r>
        <w:lastRenderedPageBreak/>
        <w:t>6. Challenges &amp; Limitations</w:t>
      </w:r>
    </w:p>
    <w:p w14:paraId="2B9F66B3" w14:textId="77777777" w:rsidR="00226F37" w:rsidRDefault="00000000">
      <w:r>
        <w:t>Small dataset limited LLM fine-tuning potential. GPT-2 has a large parameter space—resource constraints affected training depth. Lack of extensive dental-specific datasets.</w:t>
      </w:r>
    </w:p>
    <w:p w14:paraId="1D33B1F4" w14:textId="77777777" w:rsidR="00226F37" w:rsidRDefault="00000000">
      <w:pPr>
        <w:pStyle w:val="Heading1"/>
      </w:pPr>
      <w:r>
        <w:t>7. Future Work</w:t>
      </w:r>
    </w:p>
    <w:p w14:paraId="633E97B5" w14:textId="77777777" w:rsidR="00226F37" w:rsidRDefault="00000000">
      <w:r>
        <w:t>Collect more labeled queries. Explore domain-adapted LLaMA or GPT-NeoX models. Build multilingual support for broader usability.</w:t>
      </w:r>
    </w:p>
    <w:p w14:paraId="503161B4" w14:textId="77777777" w:rsidR="00E67883" w:rsidRDefault="00E67883" w:rsidP="00E67883"/>
    <w:p w14:paraId="117E12C8" w14:textId="77777777" w:rsidR="00E67883" w:rsidRDefault="00E67883" w:rsidP="00E67883">
      <w:r>
        <w:rPr>
          <w:noProof/>
        </w:rPr>
        <w:drawing>
          <wp:inline distT="0" distB="0" distL="0" distR="0" wp14:anchorId="2CA334B6" wp14:editId="0C29EA7C">
            <wp:extent cx="5486400" cy="3046095"/>
            <wp:effectExtent l="0" t="0" r="0" b="1905"/>
            <wp:docPr id="242960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6073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740F" w14:textId="3B76E1CB" w:rsidR="00E67883" w:rsidRDefault="00E67883">
      <w:r>
        <w:rPr>
          <w:noProof/>
        </w:rPr>
        <w:lastRenderedPageBreak/>
        <w:drawing>
          <wp:inline distT="0" distB="0" distL="0" distR="0" wp14:anchorId="5AC100A3" wp14:editId="28B7E83C">
            <wp:extent cx="5486400" cy="5229225"/>
            <wp:effectExtent l="0" t="0" r="0" b="9525"/>
            <wp:docPr id="803017445" name="Picture 2" descr="A close-up of several different types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17445" name="Picture 2" descr="A close-up of several different types of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6CB3" w14:textId="77777777" w:rsidR="005835AF" w:rsidRDefault="005835AF"/>
    <w:sectPr w:rsidR="005835AF" w:rsidSect="00F76BCE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5877487">
    <w:abstractNumId w:val="8"/>
  </w:num>
  <w:num w:numId="2" w16cid:durableId="822159383">
    <w:abstractNumId w:val="6"/>
  </w:num>
  <w:num w:numId="3" w16cid:durableId="731000992">
    <w:abstractNumId w:val="5"/>
  </w:num>
  <w:num w:numId="4" w16cid:durableId="45765533">
    <w:abstractNumId w:val="4"/>
  </w:num>
  <w:num w:numId="5" w16cid:durableId="753865671">
    <w:abstractNumId w:val="7"/>
  </w:num>
  <w:num w:numId="6" w16cid:durableId="1337806867">
    <w:abstractNumId w:val="3"/>
  </w:num>
  <w:num w:numId="7" w16cid:durableId="28267672">
    <w:abstractNumId w:val="2"/>
  </w:num>
  <w:num w:numId="8" w16cid:durableId="1270965653">
    <w:abstractNumId w:val="1"/>
  </w:num>
  <w:num w:numId="9" w16cid:durableId="162426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E1B"/>
    <w:rsid w:val="0015074B"/>
    <w:rsid w:val="00226F37"/>
    <w:rsid w:val="0029639D"/>
    <w:rsid w:val="00326F90"/>
    <w:rsid w:val="005835AF"/>
    <w:rsid w:val="00824631"/>
    <w:rsid w:val="00AA1D8D"/>
    <w:rsid w:val="00B47730"/>
    <w:rsid w:val="00CB0664"/>
    <w:rsid w:val="00CE4731"/>
    <w:rsid w:val="00E05997"/>
    <w:rsid w:val="00E67883"/>
    <w:rsid w:val="00F76B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B131B"/>
  <w14:defaultImageDpi w14:val="300"/>
  <w15:docId w15:val="{406CD883-C4B3-4CB9-B9FC-5B85EC46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48F1A42036C4438F2D5E058DFCA6CF" ma:contentTypeVersion="5" ma:contentTypeDescription="Create a new document." ma:contentTypeScope="" ma:versionID="8544f2cac784ec227126d8bcbc4042fb">
  <xsd:schema xmlns:xsd="http://www.w3.org/2001/XMLSchema" xmlns:xs="http://www.w3.org/2001/XMLSchema" xmlns:p="http://schemas.microsoft.com/office/2006/metadata/properties" xmlns:ns2="0650358c-23aa-42ea-96d5-c2b42b2363e5" targetNamespace="http://schemas.microsoft.com/office/2006/metadata/properties" ma:root="true" ma:fieldsID="0fd3e88221e3c10ccc901fdebeab2bba" ns2:_="">
    <xsd:import namespace="0650358c-23aa-42ea-96d5-c2b42b2363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0358c-23aa-42ea-96d5-c2b42b2363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650358c-23aa-42ea-96d5-c2b42b2363e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C38BE7-DAD8-445E-A5C7-27337C67AF88}"/>
</file>

<file path=customXml/itemProps3.xml><?xml version="1.0" encoding="utf-8"?>
<ds:datastoreItem xmlns:ds="http://schemas.openxmlformats.org/officeDocument/2006/customXml" ds:itemID="{E5CE1DC2-9F70-4FA3-B30B-A743B058FA78}"/>
</file>

<file path=customXml/itemProps4.xml><?xml version="1.0" encoding="utf-8"?>
<ds:datastoreItem xmlns:ds="http://schemas.openxmlformats.org/officeDocument/2006/customXml" ds:itemID="{FCE34861-828E-4AEC-8C22-C1DFE74978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MUDASSAR</cp:lastModifiedBy>
  <cp:revision>6</cp:revision>
  <dcterms:created xsi:type="dcterms:W3CDTF">2025-05-12T19:35:00Z</dcterms:created>
  <dcterms:modified xsi:type="dcterms:W3CDTF">2025-05-15T17:49:00Z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0x0101000848F1A42036C4438F2D5E058DFCA6CF</vt:lpwstr>
  </property>
</Properties>
</file>