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40"/>
        </w:rPr>
        <w:t>MUDASSAR ABDUL KADER ANSARI</w:t>
      </w:r>
    </w:p>
    <w:p>
      <w:pPr>
        <w:spacing w:after="0"/>
        <w:jc w:val="center"/>
      </w:pPr>
      <w:r>
        <w:rPr>
          <w:rFonts w:ascii="Calibri" w:hAnsi="Calibri"/>
          <w:sz w:val="24"/>
        </w:rPr>
        <w:t>Global Head of Supply Chain &amp; Procurement Leadership</w:t>
      </w:r>
    </w:p>
    <w:p>
      <w:pPr>
        <w:spacing w:after="160"/>
        <w:jc w:val="center"/>
      </w:pPr>
      <w:r>
        <w:rPr>
          <w:rFonts w:ascii="Calibri" w:hAnsi="Calibri"/>
          <w:sz w:val="22"/>
        </w:rPr>
        <w:t>Luxury Restaurant · Premium F&amp;B Retail · GCC &amp; International Markets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📞 +971 564 018 627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✉️ mudassar142@gmail.com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📍 Dubai, UAE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🚗 UAE Valid Driving Licence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sz w:val="26"/>
        </w:rP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8"/>
              </w:rPr>
              <w:t>Annual Spend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8"/>
              </w:rPr>
              <w:t>Cost Savings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8"/>
              </w:rPr>
              <w:t>Countries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8"/>
              </w:rPr>
              <w:t>Outlets Supported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8"/>
              </w:rPr>
              <w:t>Team Span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0"/>
              </w:rPr>
              <w:t>AED 90MM+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0"/>
              </w:rPr>
              <w:t>AED 22.8M+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0"/>
              </w:rPr>
              <w:t>200+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0"/>
              </w:rPr>
              <w:t>45 (Indirect)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sz w:val="26"/>
        </w:rPr>
        <w:t>EXECUTIVE SUMMARY</w:t>
      </w:r>
      <w:r>
        <w:rPr>
          <w:sz w:val="20"/>
        </w:rPr>
        <w:t>A decisive, commercially astute Supply Chain &amp; Procurement executive with 16+ years of progressive leadership across luxury restaurant brands, premium F&amp;B retail, and multi-brand dining operations in the GCC and international markets. Recognised for architecting end-to-end procurement frameworks that drive measurable cost efficiencies, establishing governance structures that withstand KPMG and BRC scrutiny, and orchestrating multi-country supply chains with tangible bottom-line impact.</w:t>
      </w:r>
    </w:p>
    <w:p>
      <w:pPr>
        <w:spacing w:before="240" w:after="120"/>
      </w:pPr>
      <w:r>
        <w:rPr>
          <w:rFonts w:ascii="Calibri" w:hAnsi="Calibri"/>
          <w:b/>
          <w:sz w:val="26"/>
        </w:rPr>
        <w:t>KEY DIFFERENTIATORS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Delivered AED 22.8M+ cumulative cost savings across 3 organisations (2014-2024)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Led supply chain for 200+ F&amp;B outlets across 8 countries simultaneously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Zero major audit findings across 4 KPMG and 6 BRC audits</w:t>
      </w:r>
    </w:p>
    <w:p/>
    <w:p>
      <w:pPr>
        <w:spacing w:before="240" w:after="120"/>
      </w:pPr>
      <w:r>
        <w:rPr>
          <w:rFonts w:ascii="Calibri" w:hAnsi="Calibri"/>
          <w:b/>
          <w:sz w:val="26"/>
        </w:rPr>
        <w:t>CORE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8"/>
              </w:rPr>
              <w:t>• Strategic Procurement &amp; Sourcing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• Demand Planning &amp; Forecasting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• Multi-Country Supply Chain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• Vendor Development &amp; Negotiation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• Warehouse &amp; 3PL Management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• Capex &amp; OS&amp;E Governance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• Cost Engineering &amp; Optimisation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• ERP Implementation &amp; Rollout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• P&amp;L &amp; Budget Management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• Team Leadership (up to 45 indirect)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• BRC &amp; KPMG Audit Compliance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• GCC Import / Export Regulations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sz w:val="26"/>
        </w:rPr>
        <w:t>CRISIS MANAGEMENT &amp; RESILIENCE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COVID-19: Secured alternative airfreight corridors (China-UAE within 72 hours); maintained 98% menu availability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Red Sea Disruption (2024): Pre-positioned inventory via Jebel Ali and Salalah; rerouted 40+ containers with zero impact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Inflation Management: Locked 12-month pricing with top 20 suppliers; implemented monthly commodity hedging reviews</w:t>
      </w:r>
    </w:p>
    <w:p/>
    <w:p>
      <w:pPr>
        <w:spacing w:before="240" w:after="120"/>
      </w:pPr>
      <w:r>
        <w:rPr>
          <w:rFonts w:ascii="Calibri" w:hAnsi="Calibri"/>
          <w:b/>
          <w:sz w:val="26"/>
        </w:rPr>
        <w:t>BOARD &amp; STAKEHOLDER MANAGEMENT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Present quarterly Supply Chain performance to CEO/COO/Investors — cost savings, risk register, Capex governance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Led 3 successful Capex approvals totalling AED 8.5M (warehouse automation, cold chain expansion)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Negotiated payment term extensions from 30 to 60 days across 65% of supplier base — releasing AED 12M+ working capital</w:t>
      </w:r>
    </w:p>
    <w:p/>
    <w:p>
      <w:pPr>
        <w:spacing w:before="240" w:after="120"/>
      </w:pPr>
      <w:r>
        <w:rPr>
          <w:rFonts w:ascii="Calibri" w:hAnsi="Calibri"/>
          <w:b/>
          <w:sz w:val="26"/>
        </w:rPr>
        <w:t>TECHNOLOGY &amp; DIGITAL TRANSFORMATION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8"/>
              </w:rPr>
              <w:t>ERP Implementation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Navision (Bateel) — full lifecycle from requirements to go-live; trained 45 users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Business Intelligence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Built procurement dashboards (Notion/Excel); reduced reporting from 5 days to 2 hours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Supplier Portal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Vendor self-service for PO/invoice tracking — reduced query volume by 40%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Inventory Optimisation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Fidelio Material Control — reduced stock cover from 45 to 32 days without stockouts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Next (Planned)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Power BI migration + demand forecasting ML pilot (Q4 2026)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sz w:val="26"/>
        </w:rPr>
        <w:t>SUSTAINABILITY &amp; ETHICAL SOURCING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Reduced single-use plastic by 78% across Ladurée packaging (2023-2024)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Achieved zero organic waste to landfill from 6 warehouses through composting partnerships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Implemented Halal certification governance across all GCC suppliers — 100% compliance maintained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BRC 'AA' grade achieved (Bateel, 2020) — top 5% of audited manufacturers globally</w:t>
      </w:r>
    </w:p>
    <w:p/>
    <w:p>
      <w:pPr>
        <w:spacing w:before="240" w:after="120"/>
      </w:pPr>
      <w:r>
        <w:rPr>
          <w:rFonts w:ascii="Calibri" w:hAnsi="Calibri"/>
          <w:b/>
          <w:sz w:val="26"/>
        </w:rPr>
        <w:t>PROFESSIONAL EXPERIENCE</w:t>
      </w:r>
    </w:p>
    <w:p>
      <w:r>
        <w:rPr>
          <w:b/>
        </w:rPr>
        <w:t>Global Head of Supply Chain</w:t>
      </w:r>
      <w:r>
        <w:rPr>
          <w:sz w:val="20"/>
        </w:rPr>
        <w:t xml:space="preserve"> | Ladurée Paris — French Coffee Spirit LLC | Dubai, UAE | Nov 2022 – Present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🏆 Crown Jewel: Reduced landed cost per unit by 9% within 12 months despite 15% global freight inflation, through multi-modal routing and regional supplier development.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Lead end-to-end supply chain governance for Ladurée's luxury macaron, pastry, chocolate, and café portfolio across six sovereign markets, driving procurement centralisation from UAE as regional hub.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Engineered comprehensive procurement, warehousing, logistics, and transportation SOPs, establishing unified compliance across all territories.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Delivered AED 1.5 million in verified cost savings in FY2023 through supplier renegotiations, demand-signal consolidation, and freight optimisation.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Manage perishable luxury SKU inventory across six warehouses, maintaining optimal Stock Cover Days and zero-waste targets.</w:t>
      </w:r>
    </w:p>
    <w:p/>
    <w:p>
      <w:r>
        <w:rPr>
          <w:b/>
        </w:rPr>
        <w:t>Head of Regional Procurement</w:t>
      </w:r>
      <w:r>
        <w:rPr>
          <w:sz w:val="20"/>
        </w:rPr>
        <w:t xml:space="preserve"> | Bateel International LLC | Dubai, UAE | Jun 2016 – Oct 2022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🏆 Crown Jewel: Transformed procurement from decentralised to centralised model, consolidating 340+ suppliers to 170 — improving compliance from 62% to 94% within 18 months.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Orchestrated procurement of AED 90 million annually across premium boutiques, airport duty shops, and café network.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Delivered AED 21.3 million cumulative savings (2017-2020) through strategic vendor consolidation and TCO modelling.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Architected KPMG-aligned procurement governance framework; led BRC audit programme to successful certification.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Drove full-cycle ERP (Navision) implementation and global sourcing across China, USA, UK, France, and Italy.</w:t>
      </w:r>
    </w:p>
    <w:p/>
    <w:p>
      <w:r>
        <w:rPr>
          <w:b/>
        </w:rPr>
        <w:t>Procurement &amp; Purchase Manager</w:t>
      </w:r>
      <w:r>
        <w:rPr>
          <w:sz w:val="20"/>
        </w:rPr>
        <w:t xml:space="preserve"> | Marka PJSC — Fine &amp; Casual Dining | Dubai, UAE | Dec 2014 – May 2016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Established procurement division from inception for DFM-listed hospitality group.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Implemented vendor qualification, QA, and 3PL frameworks; realised AED 610,258 in savings within first twelve months.</w:t>
      </w:r>
    </w:p>
    <w:p/>
    <w:p>
      <w:r>
        <w:rPr>
          <w:b/>
        </w:rPr>
        <w:t>Regional Supply Chain Manager</w:t>
      </w:r>
      <w:r>
        <w:rPr>
          <w:sz w:val="20"/>
        </w:rPr>
        <w:t xml:space="preserve"> | Gourmet Gulf Company | UAE &amp; GCC | Aug 2010 – Nov 2014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🏆 Crown Jewel: Scaled supply chain from 1 to 6 countries in 3 years with 99.2% OTIF and zero stockouts during expansion phase.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Sole supply chain custodian for 7 brands (CPK, Yo Sushi, Panda Express, GBK, Morelli's Gelato, Azkadenya, Hummingbird) across 6 countries.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Reduced cost of sale by 1.6% YoY and extended supplier credit terms to improve working capital.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Established greenfield supply chain in KSA, Bahrain, and Oman; commissioned Dubai warehouse hub with ERP integration.</w:t>
      </w:r>
    </w:p>
    <w:p/>
    <w:p>
      <w:r>
        <w:rPr>
          <w:b/>
        </w:rPr>
        <w:t>Supply Chain Officer</w:t>
      </w:r>
      <w:r>
        <w:rPr>
          <w:sz w:val="20"/>
        </w:rPr>
        <w:t xml:space="preserve"> | M. H. Alshaya Group | UAE | Mar 2008 – Jul 2010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Managed supply planning and volume fulfilment across Alshaya's entire UAE F&amp;B portfolio (Cheesecake Factory, PF Chang's, Texas Roadhouse, Dean &amp; Deluca, LPQ); led S&amp;OP process.</w:t>
      </w:r>
    </w:p>
    <w:p/>
    <w:p>
      <w:r>
        <w:rPr>
          <w:b/>
        </w:rPr>
        <w:t>Receiving In-Charge → Store Keeper → Supply Chain Officer</w:t>
      </w:r>
      <w:r>
        <w:rPr>
          <w:sz w:val="20"/>
        </w:rPr>
        <w:t xml:space="preserve"> | Taj Lands End (TATA Group) &amp; M. H. Alshaya | India / UAE | Apr 2006 – Feb 2008</w:t>
      </w:r>
    </w:p>
    <w:p>
      <w:pPr>
        <w:pStyle w:val="ListBullet"/>
        <w:ind w:left="360"/>
      </w:pPr>
      <w:r>
        <w:rPr>
          <w:rFonts w:ascii="Calibri" w:hAnsi="Calibri"/>
          <w:sz w:val="20"/>
        </w:rPr>
        <w:t>Progressed from luxury hotel receiving management at 5-star Taj Lands End to Supply Chain Officer at Alshaya within four months based on exceptional initiative.</w:t>
      </w:r>
    </w:p>
    <w:p/>
    <w:p>
      <w:pPr>
        <w:spacing w:before="240" w:after="120"/>
      </w:pPr>
      <w:r>
        <w:rPr>
          <w:rFonts w:ascii="Calibri" w:hAnsi="Calibri"/>
          <w:b/>
          <w:sz w:val="26"/>
        </w:rPr>
        <w:t>EDUCATION</w:t>
      </w:r>
    </w:p>
    <w:p>
      <w:r>
        <w:rPr>
          <w:b/>
          <w:sz w:val="20"/>
        </w:rPr>
        <w:t>B.Com — Finance &amp; Accounting</w:t>
      </w:r>
      <w:r>
        <w:t xml:space="preserve"> | Mumbai University, India | 2014</w:t>
      </w:r>
    </w:p>
    <w:p>
      <w:pPr>
        <w:spacing w:before="240" w:after="120"/>
      </w:pPr>
      <w:r>
        <w:rPr>
          <w:rFonts w:ascii="Calibri" w:hAnsi="Calibri"/>
          <w:b/>
          <w:sz w:val="26"/>
        </w:rPr>
        <w:t>CERTIFICATIONS &amp; PROFESSIONAL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  <w:t>Certification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Issuer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BRC Global Standard (Food)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2020, 2022, 2024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British Retail Consortium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ERP Navision (Advanced User)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Microsoft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Halal Food Certification (Lead Auditor)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ESMA/GAC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Supply Chain Risk Management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[Issuer — Add if done]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Inventory &amp; Warehouse Management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[Issuer — Add if done]</w:t>
            </w:r>
          </w:p>
        </w:tc>
      </w:tr>
    </w:tbl>
    <w:p>
      <w:r>
        <w:rPr>
          <w:i/>
          <w:sz w:val="18"/>
        </w:rPr>
        <w:t>In Progress (2026): CSCP (APICS) or CPSM (ISM) — targeted completion Q4 2026</w:t>
      </w:r>
    </w:p>
    <w:p/>
    <w:p>
      <w:pPr>
        <w:spacing w:before="240" w:after="120"/>
      </w:pPr>
      <w:r>
        <w:rPr>
          <w:rFonts w:ascii="Calibri" w:hAnsi="Calibri"/>
          <w:b/>
          <w:sz w:val="26"/>
        </w:rPr>
        <w:t>MARKET COVERAGE</w:t>
      </w:r>
    </w:p>
    <w:p>
      <w:r>
        <w:rPr>
          <w:sz w:val="20"/>
        </w:rPr>
        <w:t>UAE · KSA · Kuwait · Qatar · Bahrain · Oman · Egypt · China</w:t>
      </w:r>
    </w:p>
    <w:p>
      <w:pPr>
        <w:spacing w:before="240" w:after="120"/>
      </w:pPr>
      <w:r>
        <w:rPr>
          <w:rFonts w:ascii="Calibri" w:hAnsi="Calibri"/>
          <w:b/>
          <w:sz w:val="26"/>
        </w:rPr>
        <w:t>ADDITIONAL INFORMATION</w:t>
      </w:r>
    </w:p>
    <w:p>
      <w:r>
        <w:rPr>
          <w:sz w:val="20"/>
        </w:rPr>
        <w:t>References available upon request · Indian Passport · UAE Valid Driving Licence · Based in Dubai, UAE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