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sz w:val="40"/>
        </w:rPr>
        <w:t>MUDASSAR ABDUL KADER ANSARI</w:t>
      </w:r>
    </w:p>
    <w:p>
      <w:pPr>
        <w:spacing w:after="0"/>
        <w:jc w:val="center"/>
      </w:pPr>
      <w:r>
        <w:rPr>
          <w:rFonts w:ascii="Calibri" w:hAnsi="Calibri"/>
          <w:sz w:val="24"/>
        </w:rPr>
        <w:t>Global Head of Supply Chain &amp; Procurement Leadership</w:t>
      </w:r>
    </w:p>
    <w:p>
      <w:pPr>
        <w:spacing w:after="160"/>
        <w:jc w:val="center"/>
      </w:pPr>
      <w:r>
        <w:rPr>
          <w:rFonts w:ascii="Calibri" w:hAnsi="Calibri"/>
          <w:sz w:val="22"/>
        </w:rPr>
        <w:t>Luxury Restaurant · Premium F&amp;B Retail · GCC &amp; International Markets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📞 +971 564 018 627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✉️ mudassar142@gmail.com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📍 Dubai, UAE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🚗 UAE Valid Driving Licence</w:t>
            </w:r>
          </w:p>
        </w:tc>
      </w:tr>
    </w:tbl>
    <w:p/>
    <w:p>
      <w:pPr>
        <w:spacing w:before="240" w:after="120"/>
      </w:pPr>
      <w:r>
        <w:rPr>
          <w:rFonts w:ascii="Calibri" w:hAnsi="Calibri"/>
          <w:b/>
          <w:sz w:val="26"/>
        </w:rPr>
        <w:t>KEY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8"/>
              </w:rPr>
              <w:t>Annual Spend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8"/>
              </w:rPr>
              <w:t>Cost Savings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8"/>
              </w:rPr>
              <w:t>Countries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8"/>
              </w:rPr>
              <w:t>Outlets Supported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8"/>
              </w:rPr>
              <w:t>Team Span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20"/>
              </w:rPr>
              <w:t>AED 90MM+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20"/>
              </w:rPr>
              <w:t>AED 22.8M+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20"/>
              </w:rPr>
              <w:t>7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20"/>
              </w:rPr>
              <w:t>200+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20"/>
              </w:rPr>
              <w:t>45 (Indirect)</w:t>
            </w:r>
          </w:p>
        </w:tc>
      </w:tr>
    </w:tbl>
    <w:p/>
    <w:p>
      <w:pPr>
        <w:spacing w:before="240" w:after="120"/>
      </w:pPr>
      <w:r>
        <w:rPr>
          <w:rFonts w:ascii="Calibri" w:hAnsi="Calibri"/>
          <w:b/>
          <w:sz w:val="26"/>
        </w:rPr>
        <w:t>EXECUTIVE SUMMARY</w:t>
      </w:r>
      <w:r>
        <w:rPr>
          <w:sz w:val="20"/>
        </w:rPr>
        <w:t>A decisive, commercially astute Supply Chain &amp; Procurement executive with 16+ years of progressive leadership across luxury restaurant brands, premium F&amp;B retail, and multi-brand dining operations in the GCC and international markets. Recognised for architecting end-to-end procurement frameworks that drive measurable cost efficiencies, establishing governance structures that withstand KPMG and BRC scrutiny, and orchestrating multi-country supply chains with tangible bottom-line impact.</w:t>
      </w:r>
    </w:p>
    <w:p>
      <w:pPr>
        <w:spacing w:before="240" w:after="120"/>
      </w:pPr>
      <w:r>
        <w:rPr>
          <w:rFonts w:ascii="Calibri" w:hAnsi="Calibri"/>
          <w:b/>
          <w:sz w:val="26"/>
        </w:rPr>
        <w:t>KEY DIFFERENTIATORS</w:t>
      </w:r>
    </w:p>
    <w:p>
      <w:pPr>
        <w:pStyle w:val="ListBullet"/>
        <w:ind w:left="360"/>
      </w:pPr>
      <w:r>
        <w:rPr>
          <w:rFonts w:ascii="Calibri" w:hAnsi="Calibri"/>
          <w:sz w:val="20"/>
        </w:rPr>
        <w:t>Delivered AED 22.8M+ cumulative cost savings across 3 organisations (2014-2024)</w:t>
      </w:r>
    </w:p>
    <w:p>
      <w:pPr>
        <w:pStyle w:val="ListBullet"/>
        <w:ind w:left="360"/>
      </w:pPr>
      <w:r>
        <w:rPr>
          <w:rFonts w:ascii="Calibri" w:hAnsi="Calibri"/>
          <w:sz w:val="20"/>
        </w:rPr>
        <w:t>Led supply chain for 200+ F&amp;B outlets across 8 countries simultaneously</w:t>
      </w:r>
    </w:p>
    <w:p>
      <w:pPr>
        <w:pStyle w:val="ListBullet"/>
        <w:ind w:left="360"/>
      </w:pPr>
      <w:r>
        <w:rPr>
          <w:rFonts w:ascii="Calibri" w:hAnsi="Calibri"/>
          <w:sz w:val="20"/>
        </w:rPr>
        <w:t>Zero major audit findings across 4 KPMG and 6 BRC audits</w:t>
      </w:r>
    </w:p>
    <w:p/>
    <w:p>
      <w:pPr>
        <w:spacing w:before="240" w:after="120"/>
      </w:pPr>
      <w:r>
        <w:rPr>
          <w:rFonts w:ascii="Calibri" w:hAnsi="Calibri"/>
          <w:b/>
          <w:sz w:val="26"/>
        </w:rPr>
        <w:t>CORE COMPETENCIES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sz w:val="18"/>
              </w:rPr>
              <w:t>• Strategic Procurement &amp; Sourcing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• Demand Planning &amp; Forecasting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• Multi-Country Supply Chain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• Vendor Development &amp; Negotiation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• Warehouse &amp; 3PL Management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• Capex &amp; OS&amp;E Governance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• Cost Engineering &amp; Optimisation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• ERP Implementation &amp; Rollout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• P&amp;L &amp; Budget Management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• Team Leadership (up to 45 indirect)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• BRC &amp; KPMG Audit Compliance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• GCC Import / Export Regulations</w:t>
            </w:r>
          </w:p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</w:tbl>
    <w:p/>
    <w:p>
      <w:pPr>
        <w:spacing w:before="240" w:after="120"/>
      </w:pPr>
      <w:r>
        <w:rPr>
          <w:rFonts w:ascii="Calibri" w:hAnsi="Calibri"/>
          <w:b/>
          <w:sz w:val="26"/>
        </w:rPr>
        <w:t>CRISIS MANAGEMENT &amp; RESILIENCE</w:t>
      </w:r>
    </w:p>
    <w:p>
      <w:pPr>
        <w:pStyle w:val="ListBullet"/>
        <w:ind w:left="360"/>
      </w:pPr>
      <w:r>
        <w:rPr>
          <w:rFonts w:ascii="Calibri" w:hAnsi="Calibri"/>
          <w:sz w:val="20"/>
        </w:rPr>
        <w:t>COVID-19: Secured alternative airfreight corridors (China-UAE within 72 hours); maintained 98% menu availability</w:t>
      </w:r>
    </w:p>
    <w:p>
      <w:pPr>
        <w:pStyle w:val="ListBullet"/>
        <w:ind w:left="360"/>
      </w:pPr>
      <w:r>
        <w:rPr>
          <w:rFonts w:ascii="Calibri" w:hAnsi="Calibri"/>
          <w:sz w:val="20"/>
        </w:rPr>
        <w:t>Red Sea Disruption (2024): Pre-positioned inventory via Jebel Ali and Salalah; rerouted 40+ containers with zero impact</w:t>
      </w:r>
    </w:p>
    <w:p>
      <w:pPr>
        <w:pStyle w:val="ListBullet"/>
        <w:ind w:left="360"/>
      </w:pPr>
      <w:r>
        <w:rPr>
          <w:rFonts w:ascii="Calibri" w:hAnsi="Calibri"/>
          <w:sz w:val="20"/>
        </w:rPr>
        <w:t>Inflation Management: Locked 12-month pricing with top 20 suppliers; implemented monthly commodity hedging reviews</w:t>
      </w:r>
    </w:p>
    <w:p/>
    <w:p>
      <w:pPr>
        <w:spacing w:before="240" w:after="120"/>
      </w:pPr>
      <w:r>
        <w:rPr>
          <w:rFonts w:ascii="Calibri" w:hAnsi="Calibri"/>
          <w:b/>
          <w:sz w:val="26"/>
        </w:rPr>
        <w:t>BOARD &amp; STAKEHOLDER MANAGEMENT</w:t>
      </w:r>
    </w:p>
    <w:p>
      <w:pPr>
        <w:pStyle w:val="ListBullet"/>
        <w:ind w:left="360"/>
      </w:pPr>
      <w:r>
        <w:rPr>
          <w:rFonts w:ascii="Calibri" w:hAnsi="Calibri"/>
          <w:sz w:val="20"/>
        </w:rPr>
        <w:t>Present quarterly Supply Chain performance to CEO/COO/Investors — cost savings, risk register, Capex governance</w:t>
      </w:r>
    </w:p>
    <w:p>
      <w:pPr>
        <w:pStyle w:val="ListBullet"/>
        <w:ind w:left="360"/>
      </w:pPr>
      <w:r>
        <w:rPr>
          <w:rFonts w:ascii="Calibri" w:hAnsi="Calibri"/>
          <w:sz w:val="20"/>
        </w:rPr>
        <w:t>Led 3 successful Capex approvals totalling AED 8.5M (warehouse automation, cold chain expansion)</w:t>
      </w:r>
    </w:p>
    <w:p>
      <w:pPr>
        <w:pStyle w:val="ListBullet"/>
        <w:ind w:left="360"/>
      </w:pPr>
      <w:r>
        <w:rPr>
          <w:rFonts w:ascii="Calibri" w:hAnsi="Calibri"/>
          <w:sz w:val="20"/>
        </w:rPr>
        <w:t>Negotiated payment term extensions from 30 to 60 days across 65% of supplier base — releasing AED 12M+ working capital</w:t>
      </w:r>
    </w:p>
    <w:p/>
    <w:p>
      <w:pPr>
        <w:spacing w:before="240" w:after="120"/>
      </w:pPr>
      <w:r>
        <w:rPr>
          <w:rFonts w:ascii="Calibri" w:hAnsi="Calibri"/>
          <w:b/>
          <w:sz w:val="26"/>
        </w:rPr>
        <w:t>TECHNOLOGY &amp; DIGITAL TRANSFORMATION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sz w:val="18"/>
              </w:rPr>
              <w:t>ERP Implementation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Navision (Bateel) — full lifecycle; trained 45 users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Business Intelligence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Built dashboards (Notion/Excel); reduced reporting from 5 days to 2 hours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Supplier Portal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Vendor self-service — reduced query volume by 40%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Inventory Optimisation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Fidelio — reduced stock cover from 45 to 32 days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Next (Planned)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Power BI migration + demand forecasting ML pilot (Q4 2026)</w:t>
            </w:r>
          </w:p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</w:tbl>
    <w:p/>
    <w:p>
      <w:pPr>
        <w:spacing w:before="240" w:after="120"/>
      </w:pPr>
      <w:r>
        <w:rPr>
          <w:rFonts w:ascii="Calibri" w:hAnsi="Calibri"/>
          <w:b/>
          <w:sz w:val="26"/>
        </w:rPr>
        <w:t>SUSTAINABILITY &amp; ETHICAL SOURCING</w:t>
      </w:r>
    </w:p>
    <w:p>
      <w:pPr>
        <w:pStyle w:val="ListBullet"/>
        <w:ind w:left="360"/>
      </w:pPr>
      <w:r>
        <w:rPr>
          <w:rFonts w:ascii="Calibri" w:hAnsi="Calibri"/>
          <w:sz w:val="20"/>
        </w:rPr>
        <w:t>Reduced single-use plastic by 78% across Ladurée packaging (2023-2024)</w:t>
      </w:r>
    </w:p>
    <w:p>
      <w:pPr>
        <w:pStyle w:val="ListBullet"/>
        <w:ind w:left="360"/>
      </w:pPr>
      <w:r>
        <w:rPr>
          <w:rFonts w:ascii="Calibri" w:hAnsi="Calibri"/>
          <w:sz w:val="20"/>
        </w:rPr>
        <w:t>Achieved zero organic waste to landfill from 6 warehouses through composting partnerships</w:t>
      </w:r>
    </w:p>
    <w:p>
      <w:pPr>
        <w:pStyle w:val="ListBullet"/>
        <w:ind w:left="360"/>
      </w:pPr>
      <w:r>
        <w:rPr>
          <w:rFonts w:ascii="Calibri" w:hAnsi="Calibri"/>
          <w:sz w:val="20"/>
        </w:rPr>
        <w:t>Implemented Halal certification governance across all GCC suppliers — 100% compliance</w:t>
      </w:r>
    </w:p>
    <w:p>
      <w:pPr>
        <w:pStyle w:val="ListBullet"/>
        <w:ind w:left="360"/>
      </w:pPr>
      <w:r>
        <w:rPr>
          <w:rFonts w:ascii="Calibri" w:hAnsi="Calibri"/>
          <w:sz w:val="20"/>
        </w:rPr>
        <w:t>BRC 'AA' grade achieved (Bateel, 2020) — top 5% globally</w:t>
      </w:r>
    </w:p>
    <w:p/>
    <w:p>
      <w:pPr>
        <w:spacing w:before="240" w:after="120"/>
      </w:pPr>
      <w:r>
        <w:rPr>
          <w:rFonts w:ascii="Calibri" w:hAnsi="Calibri"/>
          <w:b/>
          <w:sz w:val="26"/>
        </w:rPr>
        <w:t>PROFESSIONAL EXPERIENCE</w:t>
      </w:r>
    </w:p>
    <w:p>
      <w:r>
        <w:rPr>
          <w:b/>
        </w:rPr>
        <w:t>Global Head of Supply Chain</w:t>
      </w:r>
      <w:r>
        <w:rPr>
          <w:sz w:val="20"/>
        </w:rPr>
        <w:t xml:space="preserve"> | Ladurée (Paris / Dubai) | Dubai, UAE | Nov 2022 – Present</w:t>
      </w:r>
    </w:p>
    <w:p>
      <w:pPr>
        <w:pStyle w:val="ListBullet"/>
        <w:ind w:left="360"/>
      </w:pPr>
      <w:r>
        <w:rPr>
          <w:rFonts w:ascii="Calibri" w:hAnsi="Calibri"/>
          <w:sz w:val="20"/>
        </w:rPr>
        <w:t>Key Achievement: Reduced landed cost per unit by 9% within 12 months despite 15% global freight inflation.</w:t>
      </w:r>
    </w:p>
    <w:p>
      <w:pPr>
        <w:pStyle w:val="ListBullet"/>
        <w:ind w:left="360"/>
      </w:pPr>
      <w:r>
        <w:rPr>
          <w:rFonts w:ascii="Calibri" w:hAnsi="Calibri"/>
          <w:sz w:val="20"/>
        </w:rPr>
        <w:t>Lead end-to-end supply chain governance for Ladurée's luxury macaron, pastry, chocolate, and café portfolio across six sovereign markets.</w:t>
      </w:r>
    </w:p>
    <w:p>
      <w:pPr>
        <w:pStyle w:val="ListBullet"/>
        <w:ind w:left="360"/>
      </w:pPr>
      <w:r>
        <w:rPr>
          <w:rFonts w:ascii="Calibri" w:hAnsi="Calibri"/>
          <w:sz w:val="20"/>
        </w:rPr>
        <w:t>Key Achievement: Added Paul Bakery (Spain) to portfolio — launched 4 locations (2 Barcelona, 2 Madrid) with 100% supply chain readiness and zero opening delays.</w:t>
      </w:r>
    </w:p>
    <w:p>
      <w:pPr>
        <w:pStyle w:val="ListBullet"/>
        <w:ind w:left="360"/>
      </w:pPr>
      <w:r>
        <w:rPr>
          <w:rFonts w:ascii="Calibri" w:hAnsi="Calibri"/>
          <w:sz w:val="20"/>
        </w:rPr>
        <w:t>Engineered comprehensive procurement, warehousing, logistics, and transportation SOPs across all territories.</w:t>
      </w:r>
    </w:p>
    <w:p>
      <w:pPr>
        <w:pStyle w:val="ListBullet"/>
        <w:ind w:left="360"/>
      </w:pPr>
      <w:r>
        <w:rPr>
          <w:rFonts w:ascii="Calibri" w:hAnsi="Calibri"/>
          <w:sz w:val="20"/>
        </w:rPr>
        <w:t>Delivered AED 1.5 million in verified cost savings in FY2023 through supplier renegotiations and freight optimisation.</w:t>
      </w:r>
    </w:p>
    <w:p>
      <w:pPr>
        <w:pStyle w:val="ListBullet"/>
        <w:ind w:left="360"/>
      </w:pPr>
      <w:r>
        <w:rPr>
          <w:rFonts w:ascii="Calibri" w:hAnsi="Calibri"/>
          <w:sz w:val="20"/>
        </w:rPr>
        <w:t>Manage perishable luxury SKU inventory across six warehouses, maintaining zero-waste targets.</w:t>
      </w:r>
    </w:p>
    <w:p/>
    <w:p>
      <w:r>
        <w:rPr>
          <w:b/>
        </w:rPr>
        <w:t>Head of Regional Procurement</w:t>
      </w:r>
      <w:r>
        <w:rPr>
          <w:sz w:val="20"/>
        </w:rPr>
        <w:t xml:space="preserve"> | Bateel International LLC | Dubai, UAE | Jun 2016 – Oct 2022</w:t>
      </w:r>
    </w:p>
    <w:p>
      <w:pPr>
        <w:pStyle w:val="ListBullet"/>
        <w:ind w:left="360"/>
      </w:pPr>
      <w:r>
        <w:rPr>
          <w:rFonts w:ascii="Calibri" w:hAnsi="Calibri"/>
          <w:sz w:val="20"/>
        </w:rPr>
        <w:t>Key Achievement: Transformed procurement from decentralised to centralised model, consolidating 340+ suppliers to 170 — compliance from 62% to 94% in 18 months.</w:t>
      </w:r>
    </w:p>
    <w:p>
      <w:pPr>
        <w:pStyle w:val="ListBullet"/>
        <w:ind w:left="360"/>
      </w:pPr>
      <w:r>
        <w:rPr>
          <w:rFonts w:ascii="Calibri" w:hAnsi="Calibri"/>
          <w:sz w:val="20"/>
        </w:rPr>
        <w:t>Orchestrated procurement of AED 90 million annually across premium boutiques, airport duty shops, and café network.</w:t>
      </w:r>
    </w:p>
    <w:p>
      <w:pPr>
        <w:pStyle w:val="ListBullet"/>
        <w:ind w:left="360"/>
      </w:pPr>
      <w:r>
        <w:rPr>
          <w:rFonts w:ascii="Calibri" w:hAnsi="Calibri"/>
          <w:sz w:val="20"/>
        </w:rPr>
        <w:t>Delivered AED 21.3 million cumulative savings (2017-2020) through strategic vendor consolidation and TCO modelling.</w:t>
      </w:r>
    </w:p>
    <w:p>
      <w:pPr>
        <w:pStyle w:val="ListBullet"/>
        <w:ind w:left="360"/>
      </w:pPr>
      <w:r>
        <w:rPr>
          <w:rFonts w:ascii="Calibri" w:hAnsi="Calibri"/>
          <w:sz w:val="20"/>
        </w:rPr>
        <w:t>Architected KPMG-aligned procurement governance framework; led BRC audit to successful certification.</w:t>
      </w:r>
    </w:p>
    <w:p>
      <w:pPr>
        <w:pStyle w:val="ListBullet"/>
        <w:ind w:left="360"/>
      </w:pPr>
      <w:r>
        <w:rPr>
          <w:rFonts w:ascii="Calibri" w:hAnsi="Calibri"/>
          <w:sz w:val="20"/>
        </w:rPr>
        <w:t>Drove full-cycle ERP (Navision) implementation and global sourcing across China, USA, UK, France, and Italy.</w:t>
      </w:r>
    </w:p>
    <w:p/>
    <w:p>
      <w:r>
        <w:rPr>
          <w:b/>
        </w:rPr>
        <w:t>Procurement &amp; Purchase Manager</w:t>
      </w:r>
      <w:r>
        <w:rPr>
          <w:sz w:val="20"/>
        </w:rPr>
        <w:t xml:space="preserve"> | Marka PJSC — Fine &amp; Casual Dining | Dubai, UAE | Dec 2014 – May 2016</w:t>
      </w:r>
    </w:p>
    <w:p>
      <w:pPr>
        <w:pStyle w:val="ListBullet"/>
        <w:ind w:left="360"/>
      </w:pPr>
      <w:r>
        <w:rPr>
          <w:rFonts w:ascii="Calibri" w:hAnsi="Calibri"/>
          <w:sz w:val="20"/>
        </w:rPr>
        <w:t>Established procurement division from inception for DFM-listed hospitality group.</w:t>
      </w:r>
    </w:p>
    <w:p>
      <w:pPr>
        <w:pStyle w:val="ListBullet"/>
        <w:ind w:left="360"/>
      </w:pPr>
      <w:r>
        <w:rPr>
          <w:rFonts w:ascii="Calibri" w:hAnsi="Calibri"/>
          <w:sz w:val="20"/>
        </w:rPr>
        <w:t>Implemented vendor qualification, QA, and 3PL frameworks; realised AED 610,258 in savings within first twelve months.</w:t>
      </w:r>
    </w:p>
    <w:p/>
    <w:p>
      <w:r>
        <w:rPr>
          <w:b/>
        </w:rPr>
        <w:t>Regional Supply Chain Manager</w:t>
      </w:r>
      <w:r>
        <w:rPr>
          <w:sz w:val="20"/>
        </w:rPr>
        <w:t xml:space="preserve"> | Gourmet Gulf Company | UAE &amp; GCC | Aug 2010 – Nov 2014</w:t>
      </w:r>
    </w:p>
    <w:p>
      <w:pPr>
        <w:pStyle w:val="ListBullet"/>
        <w:ind w:left="360"/>
      </w:pPr>
      <w:r>
        <w:rPr>
          <w:rFonts w:ascii="Calibri" w:hAnsi="Calibri"/>
          <w:sz w:val="20"/>
        </w:rPr>
        <w:t>Key Achievement: Scaled supply chain from 1 to 6 countries in 3 years with 99.2% OTIF and zero stockouts.</w:t>
      </w:r>
    </w:p>
    <w:p>
      <w:pPr>
        <w:pStyle w:val="ListBullet"/>
        <w:ind w:left="360"/>
      </w:pPr>
      <w:r>
        <w:rPr>
          <w:rFonts w:ascii="Calibri" w:hAnsi="Calibri"/>
          <w:sz w:val="20"/>
        </w:rPr>
        <w:t>Sole supply chain custodian for 7 brands (CPK, Yo Sushi, Panda Express, GBK, Morelli's Gelato, Azkadenya, Hummingbird) across 6 countries.</w:t>
      </w:r>
    </w:p>
    <w:p>
      <w:pPr>
        <w:pStyle w:val="ListBullet"/>
        <w:ind w:left="360"/>
      </w:pPr>
      <w:r>
        <w:rPr>
          <w:rFonts w:ascii="Calibri" w:hAnsi="Calibri"/>
          <w:sz w:val="20"/>
        </w:rPr>
        <w:t>Reduced cost of sale by 1.6% YoY and extended supplier credit terms to improve working capital.</w:t>
      </w:r>
    </w:p>
    <w:p>
      <w:pPr>
        <w:pStyle w:val="ListBullet"/>
        <w:ind w:left="360"/>
      </w:pPr>
      <w:r>
        <w:rPr>
          <w:rFonts w:ascii="Calibri" w:hAnsi="Calibri"/>
          <w:sz w:val="20"/>
        </w:rPr>
        <w:t>Established greenfield supply chain in KSA, Bahrain, and Oman; commissioned Dubai warehouse hub with ERP integration.</w:t>
      </w:r>
    </w:p>
    <w:p/>
    <w:p>
      <w:r>
        <w:rPr>
          <w:b/>
        </w:rPr>
        <w:t>Supply Chain Officer</w:t>
      </w:r>
      <w:r>
        <w:rPr>
          <w:sz w:val="20"/>
        </w:rPr>
        <w:t xml:space="preserve"> | M. H. Alshaya Group | UAE | Mar 2008 – Jul 2010</w:t>
      </w:r>
    </w:p>
    <w:p>
      <w:pPr>
        <w:pStyle w:val="ListBullet"/>
        <w:ind w:left="360"/>
      </w:pPr>
      <w:r>
        <w:rPr>
          <w:rFonts w:ascii="Calibri" w:hAnsi="Calibri"/>
          <w:sz w:val="20"/>
        </w:rPr>
        <w:t>Managed supply planning across Alshaya's UAE F&amp;B portfolio (Cheesecake Factory, PF Chang's, Texas Roadhouse, Dean &amp; Deluca, LPQ); led S&amp;OP process.</w:t>
      </w:r>
    </w:p>
    <w:p/>
    <w:p>
      <w:r>
        <w:rPr>
          <w:b/>
        </w:rPr>
        <w:t>Receiving In-Charge → Store Keeper → Supply Chain Officer</w:t>
      </w:r>
      <w:r>
        <w:rPr>
          <w:sz w:val="20"/>
        </w:rPr>
        <w:t xml:space="preserve"> | Taj Lands End (TATA Group) &amp; M. H. Alshaya | India / UAE | Apr 2006 – Feb 2008</w:t>
      </w:r>
    </w:p>
    <w:p>
      <w:pPr>
        <w:pStyle w:val="ListBullet"/>
        <w:ind w:left="360"/>
      </w:pPr>
      <w:r>
        <w:rPr>
          <w:rFonts w:ascii="Calibri" w:hAnsi="Calibri"/>
          <w:sz w:val="20"/>
        </w:rPr>
        <w:t>Progressed from luxury hotel receiving at 5-star Taj Lands End to Supply Chain Officer at Alshaya within four months.</w:t>
      </w:r>
    </w:p>
    <w:p/>
    <w:p>
      <w:pPr>
        <w:spacing w:before="240" w:after="120"/>
      </w:pPr>
      <w:r>
        <w:rPr>
          <w:rFonts w:ascii="Calibri" w:hAnsi="Calibri"/>
          <w:b/>
          <w:sz w:val="26"/>
        </w:rPr>
        <w:t>EDUCATION</w:t>
      </w:r>
    </w:p>
    <w:p>
      <w:r>
        <w:rPr>
          <w:b/>
          <w:sz w:val="20"/>
        </w:rPr>
        <w:t>B.Com — Finance &amp; Accounting</w:t>
      </w:r>
      <w:r>
        <w:t xml:space="preserve"> | Mumbai University, India | 2014</w:t>
      </w:r>
    </w:p>
    <w:p>
      <w:pPr>
        <w:spacing w:before="240" w:after="120"/>
      </w:pPr>
      <w:r>
        <w:rPr>
          <w:rFonts w:ascii="Calibri" w:hAnsi="Calibri"/>
          <w:b/>
          <w:sz w:val="26"/>
        </w:rPr>
        <w:t>CERTIFICATIONS &amp; PROFESSIONAL DEVELOPMENT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8"/>
              </w:rPr>
              <w:t>Certification</w:t>
            </w:r>
          </w:p>
        </w:tc>
        <w:tc>
          <w:tcPr>
            <w:tcW w:type="dxa" w:w="3312"/>
          </w:tcPr>
          <w:p>
            <w:r>
              <w:rPr>
                <w:b/>
                <w:sz w:val="18"/>
              </w:rPr>
              <w:t>Year</w:t>
            </w:r>
          </w:p>
        </w:tc>
        <w:tc>
          <w:tcPr>
            <w:tcW w:type="dxa" w:w="3312"/>
          </w:tcPr>
          <w:p>
            <w:r>
              <w:rPr>
                <w:b/>
                <w:sz w:val="18"/>
              </w:rPr>
              <w:t>Issuer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BRC Global Standard (Food)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2020, 2022, 2024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British Retail Consortium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ERP Navision (Advanced User)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2018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Microsoft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Halal Food Certification (Lead Auditor)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2019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ESMA/GAC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Supply Chain Risk Management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2022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CIPS / [Add issuer]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Inventory &amp; Warehouse Management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2021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[Add issuer]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>
      <w:r>
        <w:rPr>
          <w:i/>
          <w:sz w:val="18"/>
        </w:rPr>
        <w:t>In Progress (2026): CSCP (APICS) or CPSM (ISM)</w:t>
      </w:r>
    </w:p>
    <w:p/>
    <w:p>
      <w:pPr>
        <w:spacing w:before="240" w:after="120"/>
      </w:pPr>
      <w:r>
        <w:rPr>
          <w:rFonts w:ascii="Calibri" w:hAnsi="Calibri"/>
          <w:b/>
          <w:sz w:val="26"/>
        </w:rPr>
        <w:t>MARKET COVERAGE</w:t>
      </w:r>
    </w:p>
    <w:p>
      <w:r>
        <w:rPr>
          <w:sz w:val="20"/>
        </w:rPr>
        <w:t>UAE · KSA · Kuwait · Qatar · Bahrain · Oman · Egypt · China · Morocco</w:t>
      </w:r>
    </w:p>
    <w:p>
      <w:r>
        <w:rPr>
          <w:i/>
          <w:sz w:val="18"/>
        </w:rPr>
        <w:t>Spain (Paul Bakery — Barcelona 2 locations + Madrid 2 locations)</w:t>
      </w:r>
    </w:p>
    <w:p>
      <w:pPr>
        <w:spacing w:before="240" w:after="120"/>
      </w:pPr>
      <w:r>
        <w:rPr>
          <w:rFonts w:ascii="Calibri" w:hAnsi="Calibri"/>
          <w:b/>
          <w:sz w:val="26"/>
        </w:rPr>
        <w:t>LANGUAGES</w:t>
      </w:r>
    </w:p>
    <w:p>
      <w:r>
        <w:rPr>
          <w:sz w:val="20"/>
        </w:rPr>
        <w:t>English (Fluent) | Hindi (Fluent) | Urdu (Fluent)</w:t>
      </w:r>
    </w:p>
    <w:p>
      <w:pPr>
        <w:spacing w:before="240" w:after="120"/>
      </w:pPr>
      <w:r>
        <w:rPr>
          <w:rFonts w:ascii="Calibri" w:hAnsi="Calibri"/>
          <w:b/>
          <w:sz w:val="26"/>
        </w:rPr>
        <w:t>ADDITIONAL INFORMATION</w:t>
      </w:r>
    </w:p>
    <w:p>
      <w:r>
        <w:rPr>
          <w:sz w:val="20"/>
        </w:rPr>
        <w:t>References available upon request · Indian Passport · UAE Valid Driving Licence · Based in Dubai, UAE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