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Gross, Net Due and the Month End Wizard</w:t>
      </w:r>
    </w:p>
    <w:p>
      <w:pPr>
        <w:spacing w:after="120"/>
      </w:pPr>
      <w:r>
        <w:rPr>
          <w:i/>
          <w:iCs/>
          <w:color w:val="55636D"/>
        </w:rPr>
        <w:t xml:space="preserve">A reference for how voucher amounts are calculated and why the Financial Overview figures do not simply subtract.</w:t>
      </w:r>
    </w:p>
    <w:p>
      <w:pPr>
        <w:pStyle w:val="Heading1"/>
      </w:pPr>
      <w:r>
        <w:t xml:space="preserve">1. The short answer</w:t>
      </w:r>
    </w:p>
    <w:p>
      <w:pPr>
        <w:spacing w:after="120"/>
      </w:pPr>
      <w:r>
        <w:t xml:space="preserve">On the Financial Overview tab, Billing Target (Net Due) is not Gross minus Discounts. The two figures are built from different sets of voucher lines, so a gap is expected:</w:t>
      </w:r>
    </w:p>
    <w:p>
      <w:pPr>
        <w:shd w:fill="F3F5F7" w:color="auto" w:val="clear"/>
        <w:spacing w:after="0"/>
        <w:ind w:left="120"/>
      </w:pPr>
      <w:r>
        <w:rPr>
          <w:rFonts w:ascii="Consolas" w:cs="Consolas" w:eastAsia="Consolas" w:hAnsi="Consolas"/>
          <w:sz w:val="20"/>
          <w:szCs w:val="20"/>
        </w:rPr>
        <w:t xml:space="preserve">Net Due  =  Gross  −  Discount  +  Previous Balance   (then rounded up per voucher)</w:t>
      </w:r>
    </w:p>
    <w:p>
      <w:pPr>
        <w:spacing w:after="60"/>
      </w:pPr>
      <w:r>
        <w:t xml:space="preserve"/>
      </w:r>
    </w:p>
    <w:p>
      <w:pPr>
        <w:spacing w:after="120"/>
      </w:pPr>
      <w:r>
        <w:rPr>
          <w:b/>
          <w:bCs/>
        </w:rPr>
        <w:t xml:space="preserve">Gross</w:t>
      </w:r>
      <w:r>
        <w:t xml:space="preserve"> counts only the month’s own charges. </w:t>
      </w:r>
      <w:r>
        <w:rPr>
          <w:b/>
          <w:bCs/>
        </w:rPr>
        <w:t xml:space="preserve">Net Due</w:t>
      </w:r>
      <w:r>
        <w:t xml:space="preserve"> also carries in the unpaid (or advance) balance from the previous voucher and is rounded up. These two items explain the entire difference:</w:t>
      </w:r>
    </w:p>
    <w:p>
      <w:pPr>
        <w:pStyle w:val="ListParagraph"/>
        <w:numPr>
          <w:ilvl w:val="0"/>
          <w:numId w:val="2"/>
        </w:numPr>
        <w:spacing w:after="60"/>
      </w:pPr>
      <w:r>
        <w:rPr>
          <w:b/>
          <w:bCs/>
        </w:rPr>
        <w:t xml:space="preserve">Previous Balance</w:t>
      </w:r>
      <w:r>
        <w:t xml:space="preserve"> – included in Net Due, excluded from Gross. Arrears raise Net Due; an advance payment credit lowers it.</w:t>
      </w:r>
    </w:p>
    <w:p>
      <w:pPr>
        <w:pStyle w:val="ListParagraph"/>
        <w:numPr>
          <w:ilvl w:val="0"/>
          <w:numId w:val="2"/>
        </w:numPr>
        <w:spacing w:after="60"/>
      </w:pPr>
      <w:r>
        <w:rPr>
          <w:b/>
          <w:bCs/>
        </w:rPr>
        <w:t xml:space="preserve">Rounding</w:t>
      </w:r>
      <w:r>
        <w:t xml:space="preserve"> – each voucher’s total is rounded up to the school’s rounding multiple, so Net Due is slightly higher than the exact sum.</w:t>
      </w:r>
    </w:p>
    <w:p>
      <w:pPr>
        <w:pStyle w:val="Heading1"/>
      </w:pPr>
      <w:r>
        <w:t xml:space="preserve">2. How a voucher is built</w:t>
      </w:r>
    </w:p>
    <w:p>
      <w:pPr>
        <w:spacing w:after="120"/>
      </w:pPr>
      <w:r>
        <w:t xml:space="preserve">Every voucher is a list of lines (called particulars). Each line has a kind and an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Line kind</w:t>
            </w:r>
          </w:p>
        </w:tc>
        <w:tc>
          <w:tcPr>
            <w:tcW w:type="dxa" w:w="170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Sign</w:t>
            </w:r>
          </w:p>
        </w:tc>
        <w:tc>
          <w:tcPr>
            <w:tcW w:type="dxa" w:w="546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Notes</w:t>
            </w:r>
          </w:p>
        </w:tc>
      </w:tr>
      <w:tr>
        <w:trPr>
          <w:tblHeader w:val="false"/>
        </w:trPr>
        <w:tc>
          <w:tcPr>
            <w:tcW w:type="dxa" w:w="2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Tuition</w:t>
            </w:r>
          </w:p>
        </w:tc>
        <w:tc>
          <w:tcPr>
            <w:tcW w:type="dxa" w:w="1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w:t>
            </w:r>
          </w:p>
        </w:tc>
        <w:tc>
          <w:tcPr>
            <w:tcW w:type="dxa" w:w="54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Class fee, after template overrides.</w:t>
            </w:r>
          </w:p>
        </w:tc>
      </w:tr>
      <w:tr>
        <w:trPr>
          <w:tblHeader w:val="false"/>
        </w:trPr>
        <w:tc>
          <w:tcPr>
            <w:tcW w:type="dxa" w:w="2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Transport</w:t>
            </w:r>
          </w:p>
        </w:tc>
        <w:tc>
          <w:tcPr>
            <w:tcW w:type="dxa" w:w="1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w:t>
            </w:r>
          </w:p>
        </w:tc>
        <w:tc>
          <w:tcPr>
            <w:tcW w:type="dxa" w:w="54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From the student’s transport assignment (fare × days × trip factor).</w:t>
            </w:r>
          </w:p>
        </w:tc>
      </w:tr>
      <w:tr>
        <w:trPr>
          <w:tblHeader w:val="false"/>
        </w:trPr>
        <w:tc>
          <w:tcPr>
            <w:tcW w:type="dxa" w:w="2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Flex1 – Flex4</w:t>
            </w:r>
          </w:p>
        </w:tc>
        <w:tc>
          <w:tcPr>
            <w:tcW w:type="dxa" w:w="1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w:t>
            </w:r>
          </w:p>
        </w:tc>
        <w:tc>
          <w:tcPr>
            <w:tcW w:type="dxa" w:w="54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Configurable extra fees (labels come from the templates).</w:t>
            </w:r>
          </w:p>
        </w:tc>
      </w:tr>
      <w:tr>
        <w:trPr>
          <w:tblHeader w:val="false"/>
        </w:trPr>
        <w:tc>
          <w:tcPr>
            <w:tcW w:type="dxa" w:w="2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Fine</w:t>
            </w:r>
          </w:p>
        </w:tc>
        <w:tc>
          <w:tcPr>
            <w:tcW w:type="dxa" w:w="1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w:t>
            </w:r>
          </w:p>
        </w:tc>
        <w:tc>
          <w:tcPr>
            <w:tcW w:type="dxa" w:w="54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Base fine plus any carried late fine, rounded up on its own.</w:t>
            </w:r>
          </w:p>
        </w:tc>
      </w:tr>
      <w:tr>
        <w:trPr>
          <w:tblHeader w:val="false"/>
        </w:trPr>
        <w:tc>
          <w:tcPr>
            <w:tcW w:type="dxa" w:w="2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Previous Balance</w:t>
            </w:r>
          </w:p>
        </w:tc>
        <w:tc>
          <w:tcPr>
            <w:tcW w:type="dxa" w:w="1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 or −</w:t>
            </w:r>
          </w:p>
        </w:tc>
        <w:tc>
          <w:tcPr>
            <w:tcW w:type="dxa" w:w="54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Positive = unpaid balance carried in. Negative = advance payment credit.</w:t>
            </w:r>
          </w:p>
        </w:tc>
      </w:tr>
      <w:tr>
        <w:trPr>
          <w:tblHeader w:val="false"/>
        </w:trPr>
        <w:tc>
          <w:tcPr>
            <w:tcW w:type="dxa" w:w="2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Discount</w:t>
            </w:r>
          </w:p>
        </w:tc>
        <w:tc>
          <w:tcPr>
            <w:tcW w:type="dxa" w:w="1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w:t>
            </w:r>
          </w:p>
        </w:tc>
        <w:tc>
          <w:tcPr>
            <w:tcW w:type="dxa" w:w="54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Stored as a negative amount. Source order: student override, class override, student profile discount, global.</w:t>
            </w:r>
          </w:p>
        </w:tc>
      </w:tr>
    </w:tbl>
    <w:p>
      <w:pPr>
        <w:spacing w:after="80"/>
      </w:pPr>
      <w:r>
        <w:t xml:space="preserve"/>
      </w:r>
    </w:p>
    <w:p>
      <w:pPr>
        <w:pStyle w:val="Heading2"/>
      </w:pPr>
      <w:r>
        <w:t xml:space="preserve">The three totals stored on each voucher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Total</w:t>
            </w:r>
          </w:p>
        </w:tc>
        <w:tc>
          <w:tcPr>
            <w:tcW w:type="dxa" w:w="716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Formula</w:t>
            </w:r>
          </w:p>
        </w:tc>
      </w:tr>
      <w:tr>
        <w:trPr>
          <w:tblHeader w:val="false"/>
        </w:trPr>
        <w:tc>
          <w:tcPr>
            <w:tcW w:type="dxa" w:w="2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Gross Total</w:t>
            </w:r>
          </w:p>
        </w:tc>
        <w:tc>
          <w:tcPr>
            <w:tcW w:type="dxa" w:w="71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Sum of all lines except Previous Balance and Discount.</w:t>
            </w:r>
          </w:p>
        </w:tc>
      </w:tr>
      <w:tr>
        <w:trPr>
          <w:tblHeader w:val="false"/>
        </w:trPr>
        <w:tc>
          <w:tcPr>
            <w:tcW w:type="dxa" w:w="2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Discount Total</w:t>
            </w:r>
          </w:p>
        </w:tc>
        <w:tc>
          <w:tcPr>
            <w:tcW w:type="dxa" w:w="71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Absolute value of the Discount line.</w:t>
            </w:r>
          </w:p>
        </w:tc>
      </w:tr>
      <w:tr>
        <w:trPr>
          <w:tblHeader w:val="false"/>
        </w:trPr>
        <w:tc>
          <w:tcPr>
            <w:tcW w:type="dxa" w:w="2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Net Due</w:t>
            </w:r>
          </w:p>
        </w:tc>
        <w:tc>
          <w:tcPr>
            <w:tcW w:type="dxa" w:w="71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Sum of all lines (including Previous Balance and the negative Discount), rounded up to the next multiple of the rounding setting. Amounts of zero or less are left as they are.</w:t>
            </w:r>
          </w:p>
        </w:tc>
      </w:tr>
    </w:tbl>
    <w:p>
      <w:pPr>
        <w:pStyle w:val="Heading1"/>
      </w:pPr>
      <w:r>
        <w:t xml:space="preserve">3. What the wizard cards add up</w:t>
      </w:r>
    </w:p>
    <w:p>
      <w:pPr>
        <w:spacing w:after="120"/>
      </w:pPr>
      <w:r>
        <w:t xml:space="preserve">On the Financial Overview step, every card totals the vouchers for the selected month, excluding reversed vouchers: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Card</w:t>
            </w:r>
          </w:p>
        </w:tc>
        <w:tc>
          <w:tcPr>
            <w:tcW w:type="dxa" w:w="636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Calculation</w:t>
            </w:r>
          </w:p>
        </w:tc>
      </w:tr>
      <w:tr>
        <w:trPr>
          <w:tblHeader w:val="false"/>
        </w:trPr>
        <w:tc>
          <w:tcPr>
            <w:tcW w:type="dxa" w:w="30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Billing Target (Net Due)</w:t>
            </w:r>
          </w:p>
        </w:tc>
        <w:tc>
          <w:tcPr>
            <w:tcW w:type="dxa" w:w="6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Sum of Net Due.</w:t>
            </w:r>
          </w:p>
        </w:tc>
      </w:tr>
      <w:tr>
        <w:trPr>
          <w:tblHeader w:val="false"/>
        </w:trPr>
        <w:tc>
          <w:tcPr>
            <w:tcW w:type="dxa" w:w="30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Gross (small figure on that card)</w:t>
            </w:r>
          </w:p>
        </w:tc>
        <w:tc>
          <w:tcPr>
            <w:tcW w:type="dxa" w:w="6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Sum of Gross Total.</w:t>
            </w:r>
          </w:p>
        </w:tc>
      </w:tr>
      <w:tr>
        <w:trPr>
          <w:tblHeader w:val="false"/>
        </w:trPr>
        <w:tc>
          <w:tcPr>
            <w:tcW w:type="dxa" w:w="30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Realized Collections</w:t>
            </w:r>
          </w:p>
        </w:tc>
        <w:tc>
          <w:tcPr>
            <w:tcW w:type="dxa" w:w="6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Sum of Amount Paid on those vouchers.</w:t>
            </w:r>
          </w:p>
        </w:tc>
      </w:tr>
      <w:tr>
        <w:trPr>
          <w:tblHeader w:val="false"/>
        </w:trPr>
        <w:tc>
          <w:tcPr>
            <w:tcW w:type="dxa" w:w="30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Uncollected Arrears</w:t>
            </w:r>
          </w:p>
        </w:tc>
        <w:tc>
          <w:tcPr>
            <w:tcW w:type="dxa" w:w="6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Sum of (Net Due − Amount Paid) per voucher, never below zero.</w:t>
            </w:r>
          </w:p>
        </w:tc>
      </w:tr>
      <w:tr>
        <w:trPr>
          <w:tblHeader w:val="false"/>
        </w:trPr>
        <w:tc>
          <w:tcPr>
            <w:tcW w:type="dxa" w:w="30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Discounts &amp; Concessions</w:t>
            </w:r>
          </w:p>
        </w:tc>
        <w:tc>
          <w:tcPr>
            <w:tcW w:type="dxa" w:w="6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Sum of Discount Total.</w:t>
            </w:r>
          </w:p>
        </w:tc>
      </w:tr>
      <w:tr>
        <w:trPr>
          <w:tblHeader w:val="false"/>
        </w:trPr>
        <w:tc>
          <w:tcPr>
            <w:tcW w:type="dxa" w:w="30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Collection rate</w:t>
            </w:r>
          </w:p>
        </w:tc>
        <w:tc>
          <w:tcPr>
            <w:tcW w:type="dxa" w:w="6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Amount collected divided by Net Due, rounded to a whole percent.</w:t>
            </w:r>
          </w:p>
        </w:tc>
      </w:tr>
    </w:tbl>
    <w:p>
      <w:pPr>
        <w:pStyle w:val="Heading1"/>
      </w:pPr>
      <w:r>
        <w:t xml:space="preserve">4. Why the numbers don’t reconcile at a glance</w:t>
      </w:r>
    </w:p>
    <w:p>
      <w:pPr>
        <w:spacing w:after="120"/>
      </w:pPr>
      <w:r>
        <w:t xml:space="preserve">For a single month, the difference between Net Due and (Gross − Discounts) is:</w:t>
      </w:r>
    </w:p>
    <w:p>
      <w:pPr>
        <w:shd w:fill="F3F5F7" w:color="auto" w:val="clear"/>
        <w:spacing w:after="0"/>
        <w:ind w:left="120"/>
      </w:pPr>
      <w:r>
        <w:rPr>
          <w:rFonts w:ascii="Consolas" w:cs="Consolas" w:eastAsia="Consolas" w:hAnsi="Consolas"/>
          <w:sz w:val="20"/>
          <w:szCs w:val="20"/>
        </w:rPr>
        <w:t xml:space="preserve">Net Due − (Gross − Discounts)  =  total Previous Balance  +  total rounding gain</w:t>
      </w:r>
    </w:p>
    <w:p>
      <w:pPr>
        <w:spacing w:after="60"/>
      </w:pPr>
      <w:r>
        <w:t xml:space="preserve"/>
      </w:r>
    </w:p>
    <w:p>
      <w:pPr>
        <w:pStyle w:val="ListParagraph"/>
        <w:numPr>
          <w:ilvl w:val="0"/>
          <w:numId w:val="2"/>
        </w:numPr>
        <w:spacing w:after="60"/>
      </w:pPr>
      <w:r>
        <w:t xml:space="preserve">Arrears carried from the previous month appear again in this month’s Net Due as Previous Balance. They are real money owed, but they were already billed last month.</w:t>
      </w:r>
    </w:p>
    <w:p>
      <w:pPr>
        <w:pStyle w:val="ListParagraph"/>
        <w:numPr>
          <w:ilvl w:val="0"/>
          <w:numId w:val="2"/>
        </w:numPr>
        <w:spacing w:after="60"/>
      </w:pPr>
      <w:r>
        <w:t xml:space="preserve">Advance payments reduce Net Due without appearing as a discount.</w:t>
      </w:r>
    </w:p>
    <w:p>
      <w:pPr>
        <w:pStyle w:val="ListParagraph"/>
        <w:numPr>
          <w:ilvl w:val="0"/>
          <w:numId w:val="2"/>
        </w:numPr>
        <w:spacing w:after="60"/>
      </w:pPr>
      <w:r>
        <w:t xml:space="preserve">Rounding adds up to one rounding multiple per voucher, and the fine line is rounded separately before the voucher total is rounded.</w:t>
      </w:r>
    </w:p>
    <w:p>
      <w:pPr>
        <w:pStyle w:val="ListParagraph"/>
        <w:numPr>
          <w:ilvl w:val="0"/>
          <w:numId w:val="2"/>
        </w:numPr>
        <w:spacing w:after="60"/>
      </w:pPr>
      <w:r>
        <w:t xml:space="preserve">Vouchers that were edited after generation can have lines that differ from the template math; their totals are recomputed from whatever lines they hold.</w:t>
      </w:r>
    </w:p>
    <w:p>
      <w:pPr>
        <w:pStyle w:val="Heading1"/>
      </w:pPr>
      <w:r>
        <w:t xml:space="preserve">5. Worked example (illustrative numbers)</w:t>
      </w:r>
    </w:p>
    <w:p>
      <w:pPr>
        <w:spacing w:after="120"/>
      </w:pPr>
      <w:r>
        <w:t xml:space="preserve">Two vouchers for the same month, with a rounding multiple of 100. These figures are made up to show the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830"/>
        <w:gridCol w:w="1830"/>
      </w:tblGrid>
      <w:tr>
        <w:trPr>
          <w:tblHeader/>
        </w:trPr>
        <w:tc>
          <w:tcPr>
            <w:tcW w:type="dxa" w:w="240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Line</w:t>
            </w:r>
          </w:p>
        </w:tc>
        <w:tc>
          <w:tcPr>
            <w:tcW w:type="dxa" w:w="165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Voucher A</w:t>
            </w:r>
          </w:p>
        </w:tc>
        <w:tc>
          <w:tcPr>
            <w:tcW w:type="dxa" w:w="165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Voucher B</w:t>
            </w:r>
          </w:p>
        </w:tc>
        <w:tc>
          <w:tcPr>
            <w:tcW w:type="dxa" w:w="183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Counts in Gross?</w:t>
            </w:r>
          </w:p>
        </w:tc>
        <w:tc>
          <w:tcPr>
            <w:tcW w:type="dxa" w:w="183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Counts in Net?</w:t>
            </w:r>
          </w:p>
        </w:tc>
      </w:tr>
      <w:tr>
        <w:trPr>
          <w:tblHeader w:val="false"/>
        </w:trPr>
        <w:tc>
          <w:tcPr>
            <w:tcW w:type="dxa" w:w="24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Tuition</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4,000</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4,000</w:t>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Yes</w:t>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Yes</w:t>
            </w:r>
          </w:p>
        </w:tc>
      </w:tr>
      <w:tr>
        <w:trPr>
          <w:tblHeader w:val="false"/>
        </w:trPr>
        <w:tc>
          <w:tcPr>
            <w:tcW w:type="dxa" w:w="24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Transport</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1,230</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1,000</w:t>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Yes</w:t>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Yes</w:t>
            </w:r>
          </w:p>
        </w:tc>
      </w:tr>
      <w:tr>
        <w:trPr>
          <w:tblHeader w:val="false"/>
        </w:trPr>
        <w:tc>
          <w:tcPr>
            <w:tcW w:type="dxa" w:w="24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Exam fee (Flex3)</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30</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0</w:t>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Yes</w:t>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Yes</w:t>
            </w:r>
          </w:p>
        </w:tc>
      </w:tr>
      <w:tr>
        <w:trPr>
          <w:tblHeader w:val="false"/>
        </w:trPr>
        <w:tc>
          <w:tcPr>
            <w:tcW w:type="dxa" w:w="24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Previous Balance</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1,500</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−300</w:t>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No</w:t>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Yes</w:t>
            </w:r>
          </w:p>
        </w:tc>
      </w:tr>
      <w:tr>
        <w:trPr>
          <w:tblHeader w:val="false"/>
        </w:trPr>
        <w:tc>
          <w:tcPr>
            <w:tcW w:type="dxa" w:w="24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Discount</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−200</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0</w:t>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No (shown separately)</w:t>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Yes</w:t>
            </w:r>
          </w:p>
        </w:tc>
      </w:tr>
      <w:tr>
        <w:trPr>
          <w:tblHeader w:val="false"/>
        </w:trPr>
        <w:tc>
          <w:tcPr>
            <w:tcW w:type="dxa" w:w="24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Exact total</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6,560</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4,700</w:t>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
            </w:r>
          </w:p>
        </w:tc>
      </w:tr>
      <w:tr>
        <w:trPr>
          <w:tblHeader w:val="false"/>
        </w:trPr>
        <w:tc>
          <w:tcPr>
            <w:tcW w:type="dxa" w:w="24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Rounded Net Due</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6,600</w:t>
            </w:r>
          </w:p>
        </w:tc>
        <w:tc>
          <w:tcPr>
            <w:tcW w:type="dxa" w:w="165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4,700</w:t>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
            </w:r>
          </w:p>
        </w:tc>
        <w:tc>
          <w:tcPr>
            <w:tcW w:type="dxa" w:w="183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4360"/>
      </w:tblGrid>
      <w:tr>
        <w:trPr>
          <w:tblHeader/>
        </w:trPr>
        <w:tc>
          <w:tcPr>
            <w:tcW w:type="dxa" w:w="370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Month totals</w:t>
            </w:r>
          </w:p>
        </w:tc>
        <w:tc>
          <w:tcPr>
            <w:tcW w:type="dxa" w:w="130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Amount</w:t>
            </w:r>
          </w:p>
        </w:tc>
        <w:tc>
          <w:tcPr>
            <w:tcW w:type="dxa" w:w="436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Derivation</w:t>
            </w:r>
          </w:p>
        </w:tc>
      </w:tr>
      <w:tr>
        <w:trPr>
          <w:tblHeader w:val="false"/>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Gross</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10,260</w:t>
            </w:r>
          </w:p>
        </w:tc>
        <w:tc>
          <w:tcPr>
            <w:tcW w:type="dxa" w:w="4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5,260 + 5,000</w:t>
            </w:r>
          </w:p>
        </w:tc>
      </w:tr>
      <w:tr>
        <w:trPr>
          <w:tblHeader w:val="false"/>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Discounts</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200</w:t>
            </w:r>
          </w:p>
        </w:tc>
        <w:tc>
          <w:tcPr>
            <w:tcW w:type="dxa" w:w="4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200 + 0</w:t>
            </w:r>
          </w:p>
        </w:tc>
      </w:tr>
      <w:tr>
        <w:trPr>
          <w:tblHeader w:val="false"/>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Previous Balance (net of advances)</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1,200</w:t>
            </w:r>
          </w:p>
        </w:tc>
        <w:tc>
          <w:tcPr>
            <w:tcW w:type="dxa" w:w="4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1,500 − 300</w:t>
            </w:r>
          </w:p>
        </w:tc>
      </w:tr>
      <w:tr>
        <w:trPr>
          <w:tblHeader w:val="false"/>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Exact total</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11,260</w:t>
            </w:r>
          </w:p>
        </w:tc>
        <w:tc>
          <w:tcPr>
            <w:tcW w:type="dxa" w:w="4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10,260 − 200 + 1,200</w:t>
            </w:r>
          </w:p>
        </w:tc>
      </w:tr>
      <w:tr>
        <w:trPr>
          <w:tblHeader w:val="false"/>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Rounding gain</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40</w:t>
            </w:r>
          </w:p>
        </w:tc>
        <w:tc>
          <w:tcPr>
            <w:tcW w:type="dxa" w:w="4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Voucher A only (6,560 → 6,600)</w:t>
            </w:r>
          </w:p>
        </w:tc>
      </w:tr>
      <w:tr>
        <w:trPr>
          <w:tblHeader w:val="false"/>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Net Due (Billing Target)</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11,300</w:t>
            </w:r>
          </w:p>
        </w:tc>
        <w:tc>
          <w:tcPr>
            <w:tcW w:type="dxa" w:w="4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6,600 + 4,700 (wizard shows this)</w:t>
            </w:r>
          </w:p>
        </w:tc>
      </w:tr>
      <w:tr>
        <w:trPr>
          <w:tblHeader w:val="false"/>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Gross − Discounts</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10,060</w:t>
            </w:r>
          </w:p>
        </w:tc>
        <w:tc>
          <w:tcPr>
            <w:tcW w:type="dxa" w:w="4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What a quick subtraction gives</w:t>
            </w:r>
          </w:p>
        </w:tc>
      </w:tr>
      <w:tr>
        <w:trPr>
          <w:tblHeader w:val="false"/>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Gap</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right"/>
            </w:pPr>
            <w:r>
              <w:rPr>
                <w:b w:val="false"/>
                <w:bCs w:val="false"/>
                <w:sz w:val="20"/>
                <w:szCs w:val="20"/>
              </w:rPr>
              <w:t xml:space="preserve">1,240</w:t>
            </w:r>
          </w:p>
        </w:tc>
        <w:tc>
          <w:tcPr>
            <w:tcW w:type="dxa" w:w="4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1,200 previous balance + 40 rounding</w:t>
            </w:r>
          </w:p>
        </w:tc>
      </w:tr>
    </w:tbl>
    <w:p>
      <w:pPr>
        <w:spacing w:after="80"/>
      </w:pPr>
      <w:r>
        <w:t xml:space="preserve"/>
      </w:r>
    </w:p>
    <w:p>
      <w:pPr>
        <w:pStyle w:val="Heading1"/>
      </w:pPr>
      <w:r>
        <w:t xml:space="preserve">6. Checking your own month</w:t>
      </w:r>
    </w:p>
    <w:p>
      <w:pPr>
        <w:spacing w:after="120"/>
      </w:pPr>
      <w:r>
        <w:t xml:space="preserve">Run this in DBeaver, replacing the institution id and the month. The columns come from the vouchers table.</w:t>
      </w:r>
    </w:p>
    <w:p>
      <w:pPr>
        <w:shd w:fill="F3F5F7" w:color="auto" w:val="clear"/>
        <w:spacing w:after="0"/>
        <w:ind w:left="120"/>
      </w:pPr>
      <w:r>
        <w:rPr>
          <w:rFonts w:ascii="Consolas" w:cs="Consolas" w:eastAsia="Consolas" w:hAnsi="Consolas"/>
          <w:sz w:val="20"/>
          <w:szCs w:val="20"/>
        </w:rPr>
        <w:t xml:space="preserve">SELECT</w:t>
      </w:r>
    </w:p>
    <w:p>
      <w:pPr>
        <w:shd w:fill="F3F5F7" w:color="auto" w:val="clear"/>
        <w:spacing w:after="0"/>
        <w:ind w:left="120"/>
      </w:pPr>
      <w:r>
        <w:rPr>
          <w:rFonts w:ascii="Consolas" w:cs="Consolas" w:eastAsia="Consolas" w:hAnsi="Consolas"/>
          <w:sz w:val="20"/>
          <w:szCs w:val="20"/>
        </w:rPr>
        <w:t xml:space="preserve">  SUM(gross_total)                                  AS gross,</w:t>
      </w:r>
    </w:p>
    <w:p>
      <w:pPr>
        <w:shd w:fill="F3F5F7" w:color="auto" w:val="clear"/>
        <w:spacing w:after="0"/>
        <w:ind w:left="120"/>
      </w:pPr>
      <w:r>
        <w:rPr>
          <w:rFonts w:ascii="Consolas" w:cs="Consolas" w:eastAsia="Consolas" w:hAnsi="Consolas"/>
          <w:sz w:val="20"/>
          <w:szCs w:val="20"/>
        </w:rPr>
        <w:t xml:space="preserve">  SUM(discount_total)                               AS discounts,</w:t>
      </w:r>
    </w:p>
    <w:p>
      <w:pPr>
        <w:shd w:fill="F3F5F7" w:color="auto" w:val="clear"/>
        <w:spacing w:after="0"/>
        <w:ind w:left="120"/>
      </w:pPr>
      <w:r>
        <w:rPr>
          <w:rFonts w:ascii="Consolas" w:cs="Consolas" w:eastAsia="Consolas" w:hAnsi="Consolas"/>
          <w:sz w:val="20"/>
          <w:szCs w:val="20"/>
        </w:rPr>
        <w:t xml:space="preserve">  SUM(prev_balance)                                 AS previous_balance,</w:t>
      </w:r>
    </w:p>
    <w:p>
      <w:pPr>
        <w:shd w:fill="F3F5F7" w:color="auto" w:val="clear"/>
        <w:spacing w:after="0"/>
        <w:ind w:left="120"/>
      </w:pPr>
      <w:r>
        <w:rPr>
          <w:rFonts w:ascii="Consolas" w:cs="Consolas" w:eastAsia="Consolas" w:hAnsi="Consolas"/>
          <w:sz w:val="20"/>
          <w:szCs w:val="20"/>
        </w:rPr>
        <w:t xml:space="preserve">  SUM(gross_total - discount_total + prev_balance)  AS exact_net,</w:t>
      </w:r>
    </w:p>
    <w:p>
      <w:pPr>
        <w:shd w:fill="F3F5F7" w:color="auto" w:val="clear"/>
        <w:spacing w:after="0"/>
        <w:ind w:left="120"/>
      </w:pPr>
      <w:r>
        <w:rPr>
          <w:rFonts w:ascii="Consolas" w:cs="Consolas" w:eastAsia="Consolas" w:hAnsi="Consolas"/>
          <w:sz w:val="20"/>
          <w:szCs w:val="20"/>
        </w:rPr>
        <w:t xml:space="preserve">  SUM(net_due)                                      AS net_due,</w:t>
      </w:r>
    </w:p>
    <w:p>
      <w:pPr>
        <w:shd w:fill="F3F5F7" w:color="auto" w:val="clear"/>
        <w:spacing w:after="0"/>
        <w:ind w:left="120"/>
      </w:pPr>
      <w:r>
        <w:rPr>
          <w:rFonts w:ascii="Consolas" w:cs="Consolas" w:eastAsia="Consolas" w:hAnsi="Consolas"/>
          <w:sz w:val="20"/>
          <w:szCs w:val="20"/>
        </w:rPr>
        <w:t xml:space="preserve">  SUM(net_due) - SUM(gross_total - discount_total + prev_balance)</w:t>
      </w:r>
    </w:p>
    <w:p>
      <w:pPr>
        <w:shd w:fill="F3F5F7" w:color="auto" w:val="clear"/>
        <w:spacing w:after="0"/>
        <w:ind w:left="120"/>
      </w:pPr>
      <w:r>
        <w:rPr>
          <w:rFonts w:ascii="Consolas" w:cs="Consolas" w:eastAsia="Consolas" w:hAnsi="Consolas"/>
          <w:sz w:val="20"/>
          <w:szCs w:val="20"/>
        </w:rPr>
        <w:t xml:space="preserve">                                                    AS rounding_gain</w:t>
      </w:r>
    </w:p>
    <w:p>
      <w:pPr>
        <w:shd w:fill="F3F5F7" w:color="auto" w:val="clear"/>
        <w:spacing w:after="0"/>
        <w:ind w:left="120"/>
      </w:pPr>
      <w:r>
        <w:rPr>
          <w:rFonts w:ascii="Consolas" w:cs="Consolas" w:eastAsia="Consolas" w:hAnsi="Consolas"/>
          <w:sz w:val="20"/>
          <w:szCs w:val="20"/>
        </w:rPr>
        <w:t xml:space="preserve">FROM vouchers</w:t>
      </w:r>
    </w:p>
    <w:p>
      <w:pPr>
        <w:shd w:fill="F3F5F7" w:color="auto" w:val="clear"/>
        <w:spacing w:after="0"/>
        <w:ind w:left="120"/>
      </w:pPr>
      <w:r>
        <w:rPr>
          <w:rFonts w:ascii="Consolas" w:cs="Consolas" w:eastAsia="Consolas" w:hAnsi="Consolas"/>
          <w:sz w:val="20"/>
          <w:szCs w:val="20"/>
        </w:rPr>
        <w:t xml:space="preserve">WHERE institution_id = '&lt;your institution id&gt;'</w:t>
      </w:r>
    </w:p>
    <w:p>
      <w:pPr>
        <w:shd w:fill="F3F5F7" w:color="auto" w:val="clear"/>
        <w:spacing w:after="0"/>
        <w:ind w:left="120"/>
      </w:pPr>
      <w:r>
        <w:rPr>
          <w:rFonts w:ascii="Consolas" w:cs="Consolas" w:eastAsia="Consolas" w:hAnsi="Consolas"/>
          <w:sz w:val="20"/>
          <w:szCs w:val="20"/>
        </w:rPr>
        <w:t xml:space="preserve">  AND month = '2026-07'</w:t>
      </w:r>
    </w:p>
    <w:p>
      <w:pPr>
        <w:shd w:fill="F3F5F7" w:color="auto" w:val="clear"/>
        <w:spacing w:after="0"/>
        <w:ind w:left="120"/>
      </w:pPr>
      <w:r>
        <w:rPr>
          <w:rFonts w:ascii="Consolas" w:cs="Consolas" w:eastAsia="Consolas" w:hAnsi="Consolas"/>
          <w:sz w:val="20"/>
          <w:szCs w:val="20"/>
        </w:rPr>
        <w:t xml:space="preserve">  AND status &lt;&gt; 'Reversed';</w:t>
      </w:r>
    </w:p>
    <w:p>
      <w:pPr>
        <w:spacing w:after="80"/>
      </w:pPr>
      <w:r>
        <w:t xml:space="preserve"/>
      </w:r>
    </w:p>
    <w:p>
      <w:pPr>
        <w:spacing w:after="120"/>
      </w:pPr>
      <w:r>
        <w:t xml:space="preserve">Reading the result:</w:t>
      </w:r>
    </w:p>
    <w:p>
      <w:pPr>
        <w:pStyle w:val="ListParagraph"/>
        <w:numPr>
          <w:ilvl w:val="0"/>
          <w:numId w:val="2"/>
        </w:numPr>
        <w:spacing w:after="60"/>
      </w:pPr>
      <w:r>
        <w:rPr>
          <w:b/>
          <w:bCs/>
        </w:rPr>
        <w:t xml:space="preserve">exact_net</w:t>
      </w:r>
      <w:r>
        <w:t xml:space="preserve"> should equal gross − discounts + previous_balance.</w:t>
      </w:r>
    </w:p>
    <w:p>
      <w:pPr>
        <w:pStyle w:val="ListParagraph"/>
        <w:numPr>
          <w:ilvl w:val="0"/>
          <w:numId w:val="2"/>
        </w:numPr>
        <w:spacing w:after="60"/>
      </w:pPr>
      <w:r>
        <w:rPr>
          <w:b/>
          <w:bCs/>
        </w:rPr>
        <w:t xml:space="preserve">net_due</w:t>
      </w:r>
      <w:r>
        <w:t xml:space="preserve"> should differ from exact_net only by rounding_gain, which is never negative.</w:t>
      </w:r>
    </w:p>
    <w:p>
      <w:pPr>
        <w:pStyle w:val="ListParagraph"/>
        <w:numPr>
          <w:ilvl w:val="0"/>
          <w:numId w:val="2"/>
        </w:numPr>
        <w:spacing w:after="60"/>
      </w:pPr>
      <w:r>
        <w:t xml:space="preserve">If a gap remains beyond those terms, look for edited vouchers or carry-time fines, and compare the voucher’s lines in the voucher_particulars table against its stored totals.</w:t>
      </w:r>
    </w:p>
    <w:p>
      <w:pPr>
        <w:pStyle w:val="Heading1"/>
      </w:pPr>
      <w:r>
        <w:t xml:space="preserve">7. Where this lives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Item</w:t>
            </w:r>
          </w:p>
        </w:tc>
        <w:tc>
          <w:tcPr>
            <w:tcW w:type="dxa" w:w="6060"/>
            <w:tcBorders>
              <w:top w:val="single" w:color="BFC5CC" w:sz="4"/>
              <w:left w:val="single" w:color="BFC5CC" w:sz="4"/>
              <w:bottom w:val="single" w:color="BFC5CC" w:sz="4"/>
              <w:right w:val="single" w:color="BFC5CC" w:sz="4"/>
            </w:tcBorders>
            <w:shd w:fill="E6EEF2" w:color="auto" w:val="clear"/>
            <w:tcMar>
              <w:top w:type="dxa" w:w="70"/>
              <w:left w:type="dxa" w:w="110"/>
              <w:bottom w:type="dxa" w:w="70"/>
              <w:right w:type="dxa" w:w="110"/>
            </w:tcMar>
          </w:tcPr>
          <w:p>
            <w:pPr>
              <w:jc w:val="left"/>
            </w:pPr>
            <w:r>
              <w:rPr>
                <w:b/>
                <w:bCs/>
                <w:sz w:val="20"/>
                <w:szCs w:val="20"/>
              </w:rPr>
              <w:t xml:space="preserve">Location</w:t>
            </w:r>
          </w:p>
        </w:tc>
      </w:tr>
      <w:tr>
        <w:trPr>
          <w:tblHeader w:val="false"/>
        </w:trPr>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Voucher line building and totals</w:t>
            </w:r>
          </w:p>
        </w:tc>
        <w:tc>
          <w:tcPr>
            <w:tcW w:type="dxa" w:w="60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src/utils/feeMath.ts (voucher preview calculation, roundUpToMultiple)</w:t>
            </w:r>
          </w:p>
        </w:tc>
      </w:tr>
      <w:tr>
        <w:trPr>
          <w:tblHeader w:val="false"/>
        </w:trPr>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Edited-voucher totals</w:t>
            </w:r>
          </w:p>
        </w:tc>
        <w:tc>
          <w:tcPr>
            <w:tcW w:type="dxa" w:w="60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src/utils/feeMath.ts (recalculation of the voucher chain)</w:t>
            </w:r>
          </w:p>
        </w:tc>
      </w:tr>
      <w:tr>
        <w:trPr>
          <w:tblHeader w:val="false"/>
        </w:trPr>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Wizard card totals</w:t>
            </w:r>
          </w:p>
        </w:tc>
        <w:tc>
          <w:tcPr>
            <w:tcW w:type="dxa" w:w="60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src/components/settings/MonthEndWizardPanel.tsx (financialSummary)</w:t>
            </w:r>
          </w:p>
        </w:tc>
      </w:tr>
      <w:tr>
        <w:trPr>
          <w:tblHeader w:val="false"/>
        </w:trPr>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Stored columns</w:t>
            </w:r>
          </w:p>
        </w:tc>
        <w:tc>
          <w:tcPr>
            <w:tcW w:type="dxa" w:w="60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jc w:val="left"/>
            </w:pPr>
            <w:r>
              <w:rPr>
                <w:b w:val="false"/>
                <w:bCs w:val="false"/>
                <w:sz w:val="20"/>
                <w:szCs w:val="20"/>
              </w:rPr>
              <w:t xml:space="preserve">vouchers: gross_total, discount_total, prev_balance, net_due, amount_paid; lines in voucher_particulars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0"/>
        <w:sz w:val="18"/>
        <w:szCs w:val="18"/>
      </w:rPr>
      <w:t xml:space="preserve">Fee Math Reference – Page </w:t>
    </w:r>
    <w:r>
      <w:rPr>
        <w:color w:val="6B7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A4D"/>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C5870"/>
      <w:sz w:val="25"/>
      <w:szCs w:val="25"/>
    </w:rPr>
  </w:style>
  <w:style w:type="paragraph" w:styleId="Title">
    <w:name w:val="Title"/>
    <w:basedOn w:val="Normal"/>
    <w:pPr>
      <w:spacing w:after="80"/>
    </w:pPr>
    <w:rPr>
      <w:rFonts w:ascii="Arial" w:cs="Arial" w:eastAsia="Arial" w:hAnsi="Arial"/>
      <w:b/>
      <w:bCs/>
      <w:color w:val="1F3A4D"/>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2026-10-09T05:43:19.309Z</dcterms:created>
  <dcterms:modified xsi:type="dcterms:W3CDTF">2026-10-09T05:43:19.309Z</dcterms:modified>
</cp:coreProperties>
</file>

<file path=docProps/custom.xml><?xml version="1.0" encoding="utf-8"?>
<Properties xmlns="http://schemas.openxmlformats.org/officeDocument/2006/custom-properties" xmlns:vt="http://schemas.openxmlformats.org/officeDocument/2006/docPropsVTypes"/>
</file>