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d6e6e" w:sz="4"/>
        </w:pBdr>
        <w:spacing w:after="160" w:before="320"/>
      </w:pPr>
      <w:r>
        <w:br/>
        <w:t xml:space="preserve"/>
      </w: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Part 6  —  Lifecycle Event Detection Rules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This part defines how the matching pipeline detects team name changes (RENAME), team merges (MERGE), team splits (SPLIT), and lead advisor transitions (MEMBER_CHANGE) given the available source fields.  All four event types are resolved without stable identifiers, relying instead on the signal hierarchy below.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6e6e"/>
          <w:sz w:val="23"/>
          <w:szCs w:val="23"/>
        </w:rPr>
        <w:t xml:space="preserve">6.1  Available Fields and Sparsity Model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Source files contain six fields.  team_name and firm_name are always populated.  The remaining four are sparse; fill rates differ by source because each vendor's collection methodology and refresh cadence varies.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60"/>
        <w:gridCol w:w="2360"/>
        <w:gridCol w:w="2360"/>
      </w:tblGrid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Always present</w:t>
            </w:r>
          </w:p>
        </w:tc>
        <w:tc>
          <w:tcPr>
            <w:tcW w:type="dxa" w:w="2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A (Broadridge)</w:t>
            </w:r>
          </w:p>
        </w:tc>
        <w:tc>
          <w:tcPr>
            <w:tcW w:type="dxa" w:w="2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B (Discovery)</w:t>
            </w:r>
          </w:p>
        </w:tc>
        <w:tc>
          <w:tcPr>
            <w:tcW w:type="dxa" w:w="2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C (Bloomberg)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100%  — abbreviated/informal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100%  — OCR-noisy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100%  — formal/verbatim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firm_name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100%  — sometimes shortened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100%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lead_name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~65%  — informal (Bill Smith)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~55%  — mixed + OCR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~45%  — formal (William Smith)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~35%  — lead or team 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~25%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~15%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~50%  — pipe-delimited, informal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~40%  — OCR-noisy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~30%  — formal names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address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~65%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~45%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~25%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6e6e"/>
          <w:sz w:val="23"/>
          <w:szCs w:val="23"/>
        </w:rPr>
        <w:t xml:space="preserve">6.2  Matching Signal Hierarchy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Four independent signals are combined in priority order.  Higher-tier signals short-circuit lower ones when sufficient confidence is reached.  All signals are null-safe: a missing field contributes 0 to the composite score rather than failing the match.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800"/>
        <w:gridCol w:w="2080"/>
        <w:gridCol w:w="1600"/>
      </w:tblGrid>
      <w:tr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0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Confidence when present</w:t>
            </w:r>
          </w:p>
        </w:tc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 behaviour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1a7a4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 exact match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normalize(email_A) == normalize(email_B)
(lowercase, strip + and alias tags)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0.97  — near-certain same entity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Score = 0; fall through to lower signals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0d6e6e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 set overlap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Jaccard( members_A, members_B ) after per-name Jaro-Winkler ≥ 0.88 fuzzy set construction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Jaccard ≥ 0.50 → 0.90 confidence
0.30–0.49 → 0.70 confidence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Score = 0 if either side empty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c67c00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Lead-firm anchor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Weighted score:
  lead_last  0.50 (Jaro-Winkler)
  first_initial 0.10
  firm_canonical 0.35
  zip_5 0.05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0.85 → same entity
0.70–0.84 → candidate, needs corroboration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Score = 0 if lead absent; firm always present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4a556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 name similarity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Jaro-Winkler on normalize(team_name): expand abbrevs, remove stop words, sort tokens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0.85 → supporting match
&lt; 0.70 → rename/drift signal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Always computable; lowest weight alone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6.2.1  Composite Entity Score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The four signals combine into a single composite score used for all event detection: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composite = max(email_score,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w1*member_jaccard + w2*anchor_score + w3*name_sim)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w1=0.45, w2=0.40, w3=0.15  (weights when no email present)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0f0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ℹ  Decision threshold: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composite ≥ 0.85 → same entity (proceed to lifecycle event check).  0.70–0.84 → candidate (require corroboration from a third source).  &lt; 0.70 → distinct entities.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6e6e"/>
          <w:sz w:val="23"/>
          <w:szCs w:val="23"/>
        </w:rPr>
        <w:t xml:space="preserve">6.3  RENAME — Team Name Change Detection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A RENAME is confirmed when two records resolve to the same entity (composite ≥ 0.85) but carry materially different team_name values.  Because email and member lists are stable across a rename, they act as strong anchors that survive the name change.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6.3.1  Detection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900"/>
        <w:gridCol w:w="388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3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→ next / Fail → action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G1 — Entity match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composite_score(rec_A, rec_C) using email + members + lead-firm anchor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0.85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Pass → check name divergence
Fail → unrelated teams, no event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G2 — Name divergence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team_name_sim = jaro_winkler(normalize(name_A), normalize(name_C))
(normalize = expand abbrevs, remove stop words, token-sort)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0.70 → rename
0.70–0.89 → noise/abbrev
≥ 0.90 → same 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0.70 → candidate RENAME
0.70–0.89 → human review queue
≥ 0.90 → suppress, no event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G3 — Email/member stability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Email: same email across both records (if present)
Members: Jaccard ≥ 0.60 (same people, different name)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Either signal present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Confirms entity match is genuine rename not a coincidental lead+firm collision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G4 — Source agreement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Count sources showing new_name vs old_name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2 sources → new_name wins
1 source → hold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AUTO-RENAME on ≥ 2 agreement; queue HOLD on single-source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6.3.2  Source Fingerprint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6"/>
        <w:gridCol w:w="2826"/>
        <w:gridCol w:w="2826"/>
      </w:tblGrid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A (current)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B (intermediate)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C (stale)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50% new / 50% old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Old name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lead_name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lead (unchanged)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lead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lead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email (unchanged)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email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member list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member list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member list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6.3.3  Golden Record Update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team_name_current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Overwrite with majority-source new name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name_history[]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Append { name: old_name, valid_from, valid_to, source_count }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change_events[]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Append { type: RENAME, old_name, new_name, confidence, sources_agreeing, detected_at }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 / members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change — these are rename confirmation signals, not affected fields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6e6e"/>
          <w:sz w:val="23"/>
          <w:szCs w:val="23"/>
        </w:rPr>
        <w:t xml:space="preserve">6.4  MERGE — Two Teams Collapse into One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A MERGE is detected when Team A (target) disappears from current sources while Team B (survivor) gains members that were previously exclusive to Team A.  The member set is the primary evidence: the survivor's members list in Source A approximates the union of both teams' pre-merge member lists from Source C.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6.4.1  Detection Algorithm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980"/>
        <w:gridCol w:w="3000"/>
      </w:tblGrid>
      <w:t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 / Threshold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Identify anchors present in Source C (stale) but absent from Source A (current).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Absent for ≥ 2 consecutive runs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Candidate MERGE_TARGET set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For each candidate target, find teams in Source A at the same firm_canonical.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firm_canonical required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Potential survivor candidates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Compute member overlap: Jaccard( target_members_C, survivor_members_A ).
Target's members should appear inside the survivor's expanded list.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Jaccard ≥ 0.30 → merge evidence
(low bar: attrition expected)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Merge candidate confirmed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Compute union coverage: what fraction of target_members_C appears in survivor_members_A?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Coverage ≥ 0.40 → HIGH confidence
0.20–0.39 → MEDIUM
&lt; 0.20 → LOW / check INACTIVE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Confidence tier set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Apply email signal (if present): does target's lead email appear in any current-source record at the survivor firm?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Email found → strong merge confirmation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Confidence upgraded one tier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Check Source B transitional state: does B show target still present?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 shows target → merge in-flight → TRANSITIONAL label
B shows only survivor → merge complete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Event confidence finalised; event raised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6.4.2  Source Fingerprint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6"/>
        <w:gridCol w:w="2826"/>
        <w:gridCol w:w="2826"/>
      </w:tblGrid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in Source C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Survivor in Source A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Distinction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Original team 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Original (or renamed) survivor 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Different — expect no overlap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lead_name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 lead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Survivor lead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Different persons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 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Survivor email (may include target email if reassigned)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Target email disappears from A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 member list [t1,t2,t3]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Combined list [s1,s2,s3,t1,t2,t3] (with attrition)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Union ≥ 0.40 coverage is the merge signal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address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 address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Survivor address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May differ; ZIP proximity is supporting signal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6.4.3  Confidence Tiers and 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4280"/>
      </w:tblGrid>
      <w:tr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42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 action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1a7a4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Member coverage ≥ 0.40 AND (email signal OR Jaccard ≥ 0.50) AND target absent from B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Auto-merge: target marked INACTIVE; survivor gains absorbed_from[] reference; change_events updated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c67c00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Member coverage 0.20–0.39, OR target still appears in B (transitional)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Provisional merge; flagged for analyst confirmation within 5 business days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8b1a1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LOW / INACTIVE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Coverage &lt; 0.20 OR no survivor candidate at same firm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Classify as INACTIVE (team dissolved, not merged); no survivor linkage; manual review queue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  MERGE vs INACTIVE: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advisor who retires does not merge — they simply stop appearing.  Distinguish: if survivor_members_A contains ≥ 1 member from target_members_C → merge.  If no member overlap exists at any firm → INACTIVE.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6e6e"/>
          <w:sz w:val="23"/>
          <w:szCs w:val="23"/>
        </w:rPr>
        <w:t xml:space="preserve">6.5  SPLIT — One Team Spawns a Spinoff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A SPLIT is detected when a team's member list in current sources is materially smaller than in stale sources, and a new team at the same firm carries the 'missing' members.  The defining signal is member set partitioning: the parent's post-split list and the child's list together approximate the parent's pre-split list.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6.5.1  Detection Algorithm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980"/>
        <w:gridCol w:w="3000"/>
      </w:tblGrid>
      <w:tr>
        <w:tc>
          <w:tcPr>
            <w:tcW w:type="dxa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 / Threshold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For each firm_canonical, compare member lists of all Source A teams against the same firm's Source C teams.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Per-firm member universe delta computed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Identify anchors new in Source A that are absent from Source C at that firm.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anchor at existing firm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Candidate SPLIT_CHILD set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 member partitioning: does union( child_members_A, parent_members_A ) ≈ parent_members_C?
Coverage = |union ∩ parent_C| / |parent_C|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Coverage ≥ 0.55 → split evidence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Candidate pair identified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Confirm parent continuity: parent anchor still present in Source A (smaller member list).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Parent in A → SPLIT
Parent absent in A → SUCCESSION (different event type)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Event type confirmed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 member overlap between child and parent (pre-split): are child members a proper subset of parent_C?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Overlap ≥ 0.50 of child's members exist in parent_C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Split child confirmed (not a new hire)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Check email: child team has a new email not previously seen; parent retains its original email.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email in A for child → supporting split signal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Confidence upgraded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Check Source B transitional state.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 shows only parent (pre-split) → split recently occurred
B shows both → split in progress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Confidence and timing estimated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6.5.2  Source Fingerprint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6"/>
        <w:gridCol w:w="2826"/>
        <w:gridCol w:w="2826"/>
      </w:tblGrid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Parent in Source C (pre-split)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Parent in Source A (post-split)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Child in Source A (new spinoff)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Original 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(or renamed) original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name (often lead's last + suffix)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lead_name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Original lead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Original lead (retained)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lead (from child member subset)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Original 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Original email (retained)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email (new team address)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Full pre-split list [p1…p6]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First-half subset [p1…p3]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Second-half subset [p4…p6]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address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Original address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or retained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firm, possibly different office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6.5.3  SPLIT vs NEW HIRE Disambiguation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9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39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HIRE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 overlap with parent_C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50% of child's members appear in parent's stale member list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0% — entirely new names not seen at this firm in stale sources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Union coverage (parent_A ∪ child_A vs parent_C)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55% of parent_C members accounted for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Parent_A ≈ parent_C; child adds net-new members on top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Parent member count change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parent_A members &lt; parent_C members (members left)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parent_A members ≈ parent_C members (unchanged)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Child email is new; parent retains original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email; parent unaffected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Source B presence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Child in B (50%) — spinoff formed recently; parent also in B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Child absent from B — arrived only in A (brand new)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6.5.4  Confidence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4280"/>
      </w:tblGrid>
      <w:tr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42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 action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1a7a4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Union coverage ≥ 0.55 AND member overlap ≥ 0.50 AND parent still in A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Auto-create child Golden Record; log SPLIT on parent; set split_from on child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c67c00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Union coverage 0.35–0.54 OR member overlap 0.30–0.49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Provisional child GR; flagged for analyst confirmation within 5 business days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8b1a1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LOW / NEW HIRE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Union coverage &lt; 0.35 OR member overlap &lt; 0.30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Classify as NEW_TEAM rather than SPLIT; no parent linkage created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6e6e"/>
          <w:sz w:val="23"/>
          <w:szCs w:val="23"/>
        </w:rPr>
        <w:t xml:space="preserve">6.6  MEMBER_CHANGE — Lead Advisor Transition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A MEMBER_CHANGE is raised when team_name and firm are stable (same Golden Record) but the lead name and/or a portion of the member list has changed.  This covers succession events, co-advisor additions, and partial team turnover.  Email is a pivotal signal: a new lead email at an otherwise stable team name + firm is strong evidence of a lead change.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700"/>
        <w:gridCol w:w="3380"/>
      </w:tblGrid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33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 name stable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team_name_sim(A vs C) after normalization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0.85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team — proceed to lead/member checks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Lead name changed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jaro_winkler(last_name_A, last_name_C) after informal→formal expansion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0.70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Lead has changed; not an OCR variant or nickname form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 changed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email_A ≠ email_C (both present)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Different 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Strong signal: new lead brought their own email address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 partial turnover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Jaccard(members_A, members_C)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0.30–0.79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Partial turnover consistent with MEMBER_CHANGE (not a SPLIT which is &lt; 0.30)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Source agreement (lead)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Count sources showing new vs old lead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2 sources new lead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AUTO-UPDATE; 1 source → HOLD for review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Source agreement (members)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Count sources showing new member list composition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2 sources new composition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Update members list on GR; append member_change event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6.6.1  Source Fingerprint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6"/>
        <w:gridCol w:w="2826"/>
        <w:gridCol w:w="2826"/>
      </w:tblGrid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A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B</w:t>
            </w:r>
          </w:p>
        </w:tc>
        <w:tc>
          <w:tcPr>
            <w:tcW w:type="dxa" w:w="28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C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firm_name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lead_name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lead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50% new / 50% old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Old lead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50% new / 50% old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Old email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0dce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lead as first member; partial turnover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ff3cd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Mixed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8d7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Old lead as first member; original composition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6e6e"/>
          <w:sz w:val="23"/>
          <w:szCs w:val="23"/>
        </w:rPr>
        <w:t xml:space="preserve">6.7  Combined Event Decision Matrix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Rules are evaluated in order: MERGE → SPLIT → RENAME → MEMBER_CHANGE → STABLE.  The first matching rule wins.  All rules require entity match (composite ≥ 0.85) as a prerequisite except MERGE, which triggers on absence.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000"/>
        <w:gridCol w:w="1780"/>
        <w:gridCol w:w="2800"/>
      </w:tblGrid>
      <w:tr>
        <w:tc>
          <w:tcPr>
            <w:tcW w:type="dxa" w:w="1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trigger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 signal</w:t>
            </w:r>
          </w:p>
        </w:tc>
        <w:tc>
          <w:tcPr>
            <w:tcW w:type="dxa" w:w="17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Email signal</w:t>
            </w:r>
          </w:p>
        </w:tc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pattern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8b1a1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MERGE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 anchor absent from Source A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target_members_C appear in survivor_members_A (coverage ≥ 0.40)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 email disappears from A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Target: absent A, maybe B, present C
Survivor: present A,B,C with expanded members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5c2d91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anchor at existing firm; parent member list shrinks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union(parent_A, child_A) ≈ parent_C (coverage ≥ 0.55)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Child has new email not seen in C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Parent: present A,B,C (shrunk members)
Child: present A, maybe B, absent C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c67c00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entity; team_name_sim &lt; 0.70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Jaccard(A,C) ≥ 0.60 — same members confirm same team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email across A and C confirms same entity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name: A (+maybe B)
Old name: C (+maybe B)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0d6e6e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MEMBER_CHANGE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team name; lead and/or email changed; member partial turnover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Jaccard(A,C) = 0.30–0.79 (partial, not full, turnover)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Different email A vs C at same team name + firm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lead/email: A (+maybe B)
Old lead/email: C (+maybe B)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1a7a4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STABLE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signals consistent across sources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Jaccard(A,C) ≥ 0.80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Same email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Consistent A, B, C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d6e6e"/>
          <w:sz w:val="23"/>
          <w:szCs w:val="23"/>
        </w:rPr>
        <w:t xml:space="preserve">6.8  Evaluation Metrics by Event Type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The ground_truth_links_sparse.csv file carries event_label per source row, enabling per-event-type precision and recall against the generated sample data.  Targets below reflect sparse field constraints (lead ~55%, email ~25%, members ~40% average fill).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600"/>
        <w:gridCol w:w="1600"/>
        <w:gridCol w:w="1780"/>
        <w:gridCol w:w="1400"/>
      </w:tblGrid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Ground truth labels</w:t>
            </w:r>
          </w:p>
        </w:tc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precision</w:t>
            </w:r>
          </w:p>
        </w:tc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recall</w:t>
            </w:r>
          </w:p>
        </w:tc>
        <w:tc>
          <w:tcPr>
            <w:tcW w:type="dxa" w:w="17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Highest-value signal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false-positive risk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RENAME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RENAME_NEW / RENAME_OLD
→ same golden_id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90%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82%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Member Jaccard ≥ 0.60 + email match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Abbreviation treated as rename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MERGE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MERGE_SURVIVOR_POST + MERGE_TARGET
→ paired golden_ids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88%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78%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Member coverage of target in survivor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INACTIVE misclassified as MERGE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SPLIT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SPLIT_PARENT_POST + SPLIT_CHILD
→ paired golden_ids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85%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72%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Union coverage ≥ 0.55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New hire misclassified as SPLIT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MEMBER_CHANGE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MEMBER_CHANGE_NEW/OLD
→ same golden_id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90%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84%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Email change + lead last-name change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f7fafc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Informal/formal variant treated as new lead</w:t>
            </w:r>
          </w:p>
        </w:tc>
      </w:tr>
      <w:tr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Overall entity dedup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golden_id links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88%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d4edda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83%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Email exact match</w:t>
            </w:r>
          </w:p>
        </w:tc>
        <w:tc>
          <w:tcPr>
            <w:gridSpan w:val="1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Sparse members causing missed overlap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40" w:before="40"/>
              <w:ind w:left="60" w:right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📋  Evaluating with sparse fields: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 source row has no email and no members, it falls back entirely to the lead-firm anchor + team name.  Expect precision to drop ~5–8 pts for those rows.  Track per-event F1 separately for records with vs without member lists to identify where additional data collection would have the highest ROI.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6 — Lifecycle Event Detection Rules</dc:title>
  <dc:creator>Golden Record Pipeline</dc:creator>
  <cp:lastModifiedBy>Un-named</cp:lastModifiedBy>
  <cp:revision>1</cp:revision>
  <dcterms:created xsi:type="dcterms:W3CDTF">2026-08-19T17:29:02.841Z</dcterms:created>
  <dcterms:modified xsi:type="dcterms:W3CDTF">2026-08-19T17:29:02.843Z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