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8"/>
          <w:szCs w:val="18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8"/>
          <w:szCs w:val="18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8"/>
          <w:szCs w:val="18"/>
        </w:rPr>
        <w:t xml:space="preserve"/>
      </w:r>
    </w:p>
    <w:p>
      <w:pPr>
        <w:spacing w:after="60" w:before="20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60"/>
          <w:szCs w:val="60"/>
        </w:rPr>
        <w:t xml:space="preserve">Transaction E2E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28"/>
          <w:szCs w:val="28"/>
        </w:rPr>
        <w:t xml:space="preserve">PE Fund Transaction Flow — End to End</w:t>
      </w:r>
    </w:p>
    <w:p>
      <w:pPr>
        <w:pBdr>
          <w:bottom w:val="single" w:color="D0D7E8" w:sz="6"/>
        </w:pBd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8"/>
          <w:szCs w:val="18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8"/>
          <w:szCs w:val="18"/>
        </w:rPr>
        <w:t xml:space="preserve"/>
      </w:r>
    </w:p>
    <w:p>
      <w:pPr>
        <w:spacing w:after="40" w:before="6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20"/>
          <w:szCs w:val="20"/>
        </w:rPr>
        <w:t xml:space="preserve">Covers: Transfer Agency  ·  Fund Administration  ·  Custodian  ·  Regulatory  ·  External Audit</w:t>
      </w:r>
    </w:p>
    <w:p>
      <w:pPr>
        <w:spacing w:after="20" w:before="2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20"/>
          <w:szCs w:val="20"/>
        </w:rPr>
        <w:t xml:space="preserve">Drawdown Fund (Traditional PE)  ·  Evergreen Fund (Semi-liquid / Open-ended)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8"/>
          <w:szCs w:val="18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8"/>
          <w:szCs w:val="18"/>
        </w:rPr>
        <w:t xml:space="preserve"/>
      </w:r>
    </w:p>
    <w:p>
      <w:pPr>
        <w:spacing w:after="20" w:before="6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18"/>
          <w:szCs w:val="18"/>
        </w:rPr>
        <w:t xml:space="preserve">Apollo Advisors  ·  August 2026</w:t>
      </w:r>
    </w:p>
    <w:p>
      <w:pPr>
        <w:spacing w:after="0" w:before="0"/>
      </w:pPr>
      <w:r>
        <w:br w:type="page"/>
      </w:r>
    </w:p>
    <w:p>
      <w:pPr>
        <w:pStyle w:val="Heading1"/>
        <w:spacing w:after="100" w:before="240"/>
      </w:pPr>
      <w:r>
        <w:t xml:space="preserve">1.  Drawdown Fund — Transaction Flow</w:t>
      </w:r>
    </w:p>
    <w:p>
      <w:pPr>
        <w:spacing w:after="12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A Drawdown (or closed-end) fund requires LPs to commit capital upfront. The GP issues capital calls as investments are identified, drawing down committed but unfunded capital on a deal-by-deal basis. Distributions are returned to LPs upon exit. The fund has a defined life (typically 10–12 years) with an investment period of 4–6 years.</w:t>
      </w:r>
    </w:p>
    <w:p>
      <w:pPr>
        <w:pStyle w:val="Heading2"/>
        <w:spacing w:after="100" w:before="240"/>
      </w:pPr>
      <w:r>
        <w:t xml:space="preserve">1.1  Swimlane Diagram</w:t>
      </w:r>
    </w:p>
    <w:p>
      <w:pPr>
        <w:spacing w:after="8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7"/>
          <w:szCs w:val="17"/>
        </w:rPr>
        <w:t xml:space="preserve">Rows represent service providers; columns represent lifecycle phases. Each cell shows the actions taken by that party in that phase.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2700"/>
        <w:gridCol w:w="2700"/>
        <w:gridCol w:w="2700"/>
        <w:gridCol w:w="2700"/>
        <w:gridCol w:w="2700"/>
      </w:tblGrid>
      <w:tr>
        <w:trPr>
          <w:tblHeader/>
        </w:trPr>
        <w:tc>
          <w:tcPr>
            <w:tcW w:type="dxa" w:w="9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1A2E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C7BE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① Commitment</w:t>
            </w:r>
          </w:p>
        </w:tc>
        <w:tc>
          <w:tcPr>
            <w:tcW w:type="dxa" w:w="27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0B38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② Capital Call</w:t>
            </w:r>
          </w:p>
        </w:tc>
        <w:tc>
          <w:tcPr>
            <w:tcW w:type="dxa" w:w="27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8B5C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③ Investment</w:t>
            </w:r>
          </w:p>
        </w:tc>
        <w:tc>
          <w:tcPr>
            <w:tcW w:type="dxa" w:w="27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59E0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7"/>
                <w:szCs w:val="17"/>
              </w:rPr>
              <w:t xml:space="preserve">④ Monitor &amp; Report</w:t>
            </w:r>
          </w:p>
        </w:tc>
        <w:tc>
          <w:tcPr>
            <w:tcW w:type="dxa" w:w="27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F44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⑤ Exit &amp; Distribute</w:t>
            </w:r>
          </w:p>
        </w:tc>
      </w:tr>
      <w:tr>
        <w:tc>
          <w:tcPr>
            <w:tcW w:type="dxa" w:w="9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C3E6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LP / Investor</w:t>
            </w:r>
          </w:p>
        </w:tc>
        <w:tc>
          <w:tcPr>
            <w:tcW w:type="dxa" w:w="27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Executes Subscription Docs &amp; LPA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Confirms Commitment Amount</w:t>
            </w:r>
          </w:p>
        </w:tc>
        <w:tc>
          <w:tcPr>
            <w:tcW w:type="dxa" w:w="27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Receives Capital Call Notice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Wires Funds (within 10 days)</w:t>
            </w:r>
          </w:p>
        </w:tc>
        <w:tc>
          <w:tcPr>
            <w:tcW w:type="dxa" w:w="27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Awaits deployment confirmation</w:t>
            </w:r>
          </w:p>
        </w:tc>
        <w:tc>
          <w:tcPr>
            <w:tcW w:type="dxa" w:w="27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B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Reviews Quarterly Reports &amp; K-1 / Schedule</w:t>
            </w:r>
          </w:p>
        </w:tc>
        <w:tc>
          <w:tcPr>
            <w:tcW w:type="dxa" w:w="27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Receives Distribution Payment</w:t>
            </w:r>
          </w:p>
        </w:tc>
      </w:tr>
      <w:tr>
        <w:tc>
          <w:tcPr>
            <w:tcW w:type="dxa" w:w="9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4A556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Transfer Agent</w:t>
            </w:r>
          </w:p>
        </w:tc>
        <w:tc>
          <w:tcPr>
            <w:tcW w:type="dxa" w:w="27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KYC / AML / Sanctions Screening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LP Register &amp; Cap Table Setup</w:t>
            </w:r>
          </w:p>
        </w:tc>
        <w:tc>
          <w:tcPr>
            <w:tcW w:type="dxa" w:w="27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Issues &amp; Distributes Call Notices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Tracks Received Wires / Defaults</w:t>
            </w:r>
          </w:p>
        </w:tc>
        <w:tc>
          <w:tcPr>
            <w:tcW w:type="dxa" w:w="27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Updates Unfunded Commitment Ledger</w:t>
            </w:r>
          </w:p>
        </w:tc>
        <w:tc>
          <w:tcPr>
            <w:tcW w:type="dxa" w:w="27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B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Maintains LP Ownership Records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Distributes Quarterly Statements</w:t>
            </w:r>
          </w:p>
        </w:tc>
        <w:tc>
          <w:tcPr>
            <w:tcW w:type="dxa" w:w="27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Receives Distribution Instructions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Processes Payments to LP Bank Accounts</w:t>
            </w:r>
          </w:p>
        </w:tc>
      </w:tr>
      <w:tr>
        <w:tc>
          <w:tcPr>
            <w:tcW w:type="dxa" w:w="9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D6A4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Fund Administrator</w:t>
            </w:r>
          </w:p>
        </w:tc>
        <w:tc>
          <w:tcPr>
            <w:tcW w:type="dxa" w:w="27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Reviews Subscription Docs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Opens Fund GL / Books Commitment</w:t>
            </w:r>
          </w:p>
        </w:tc>
        <w:tc>
          <w:tcPr>
            <w:tcW w:type="dxa" w:w="27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Records Capital Call in GL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Confirms Wire Receipt from Custodian</w:t>
            </w:r>
          </w:p>
        </w:tc>
        <w:tc>
          <w:tcPr>
            <w:tcW w:type="dxa" w:w="27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Books Investment at Cost in GL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Updates Portfolio Schedule</w:t>
            </w:r>
          </w:p>
        </w:tc>
        <w:tc>
          <w:tcPr>
            <w:tcW w:type="dxa" w:w="27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B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Prepares NAV / Financial Statements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LP Capital Account Statements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Provides Audit Support Package</w:t>
            </w:r>
          </w:p>
        </w:tc>
        <w:tc>
          <w:tcPr>
            <w:tcW w:type="dxa" w:w="27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Calculates Waterfall &amp; Carried Interest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Books Distribution in GL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Issues Distribution Instruction to TA</w:t>
            </w:r>
          </w:p>
        </w:tc>
      </w:tr>
      <w:tr>
        <w:tc>
          <w:tcPr>
            <w:tcW w:type="dxa" w:w="9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1A2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GP / Manager</w:t>
            </w:r>
          </w:p>
        </w:tc>
        <w:tc>
          <w:tcPr>
            <w:tcW w:type="dxa" w:w="27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Closes Fund / Investment Period Begins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Establishes IC &amp; Investment Policy</w:t>
            </w:r>
          </w:p>
        </w:tc>
        <w:tc>
          <w:tcPr>
            <w:tcW w:type="dxa" w:w="27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IC Approves Deal &amp; Authorises Call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Instructs TA to Issue Capital Call</w:t>
            </w:r>
          </w:p>
        </w:tc>
        <w:tc>
          <w:tcPr>
            <w:tcW w:type="dxa" w:w="27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Executes SPA / Investment Docs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Instructs Custodian to Wire Purchase Price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Manages Portfolio Company</w:t>
            </w:r>
          </w:p>
        </w:tc>
        <w:tc>
          <w:tcPr>
            <w:tcW w:type="dxa" w:w="27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B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Provides Quarterly Fair Value Marks (IPEV)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Board Representation at Portfolio Cos</w:t>
            </w:r>
          </w:p>
        </w:tc>
        <w:tc>
          <w:tcPr>
            <w:tcW w:type="dxa" w:w="27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Negotiates Exit (Trade Sale / IPO / Secondary)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Receives Exit Proceeds &amp; Authorises Distribution</w:t>
            </w:r>
          </w:p>
        </w:tc>
      </w:tr>
      <w:tr>
        <w:tc>
          <w:tcPr>
            <w:tcW w:type="dxa" w:w="9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A3E6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Custodian / Bank</w:t>
            </w:r>
          </w:p>
        </w:tc>
        <w:tc>
          <w:tcPr>
            <w:tcW w:type="dxa" w:w="27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4F6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Opens Fund Custody Account</w:t>
            </w:r>
          </w:p>
        </w:tc>
        <w:tc>
          <w:tcPr>
            <w:tcW w:type="dxa" w:w="27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Receives LP Wire Proceeds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Confirms Receipt to Fund Admin</w:t>
            </w:r>
          </w:p>
        </w:tc>
        <w:tc>
          <w:tcPr>
            <w:tcW w:type="dxa" w:w="27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Wires Purchase Price to Seller on GP Instruction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Holds Fund Assets &amp; Cash</w:t>
            </w:r>
          </w:p>
        </w:tc>
        <w:tc>
          <w:tcPr>
            <w:tcW w:type="dxa" w:w="27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B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Provides Cash &amp; Position Reconciliation</w:t>
            </w:r>
          </w:p>
        </w:tc>
        <w:tc>
          <w:tcPr>
            <w:tcW w:type="dxa" w:w="27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Receives Exit Proceeds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Executes Distribution Wires to LPs</w:t>
            </w:r>
          </w:p>
        </w:tc>
      </w:tr>
      <w:tr>
        <w:tc>
          <w:tcPr>
            <w:tcW w:type="dxa" w:w="9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7B3F2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Regulatory Bodies</w:t>
            </w:r>
          </w:p>
        </w:tc>
        <w:tc>
          <w:tcPr>
            <w:tcW w:type="dxa" w:w="27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Fund Registration (SEC / FCA / AIFMD)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AML / Sanctions Check at LP Onboarding</w:t>
            </w:r>
          </w:p>
        </w:tc>
        <w:tc>
          <w:tcPr>
            <w:tcW w:type="dxa" w:w="27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4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5"/>
                <w:szCs w:val="15"/>
              </w:rPr>
              <w:t xml:space="preserve">—</w:t>
            </w:r>
          </w:p>
        </w:tc>
        <w:tc>
          <w:tcPr>
            <w:tcW w:type="dxa" w:w="27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CFIUS / FARA if cross-border (if applicable)</w:t>
            </w:r>
          </w:p>
        </w:tc>
        <w:tc>
          <w:tcPr>
            <w:tcW w:type="dxa" w:w="27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B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Form PF / AIFMD Annex IV Filing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FATCA / CRS Annual Reporting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ADV Updates (if RIA registered)</w:t>
            </w:r>
          </w:p>
        </w:tc>
        <w:tc>
          <w:tcPr>
            <w:tcW w:type="dxa" w:w="27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Large Disposal Notifications (if required)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Wind-down / Fund Deregistration</w:t>
            </w:r>
          </w:p>
        </w:tc>
      </w:tr>
      <w:tr>
        <w:tc>
          <w:tcPr>
            <w:tcW w:type="dxa" w:w="9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D4A6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External Audit</w:t>
            </w:r>
          </w:p>
        </w:tc>
        <w:tc>
          <w:tcPr>
            <w:tcW w:type="dxa" w:w="27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4F6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Reviews LPA &amp; Fund Docs at Inception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Agrees Accounting Policies (ASC 946 / IFRS)</w:t>
            </w:r>
          </w:p>
        </w:tc>
        <w:tc>
          <w:tcPr>
            <w:tcW w:type="dxa" w:w="27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4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5"/>
                <w:szCs w:val="15"/>
              </w:rPr>
              <w:t xml:space="preserve">—</w:t>
            </w:r>
          </w:p>
        </w:tc>
        <w:tc>
          <w:tcPr>
            <w:tcW w:type="dxa" w:w="27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4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5"/>
                <w:szCs w:val="15"/>
              </w:rPr>
              <w:t xml:space="preserve">—</w:t>
            </w:r>
          </w:p>
        </w:tc>
        <w:tc>
          <w:tcPr>
            <w:tcW w:type="dxa" w:w="27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B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Annual Financial Statement Audit (PCAOB / IAASB)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Validates Fair Value Methodology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Issues Audit Opinion to LPs</w:t>
            </w:r>
          </w:p>
        </w:tc>
        <w:tc>
          <w:tcPr>
            <w:tcW w:type="dxa" w:w="27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Audits Final Distribution &amp; Wind-down Accounts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8"/>
          <w:szCs w:val="18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7BE5"/>
          <w:sz w:val="16"/>
          <w:szCs w:val="16"/>
        </w:rPr>
        <w:t xml:space="preserve">■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6"/>
          <w:szCs w:val="16"/>
        </w:rPr>
        <w:t xml:space="preserve">Commitment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6"/>
          <w:szCs w:val="16"/>
        </w:rPr>
        <w:t xml:space="preserve">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B386"/>
          <w:sz w:val="16"/>
          <w:szCs w:val="16"/>
        </w:rPr>
        <w:t xml:space="preserve">■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6"/>
          <w:szCs w:val="16"/>
        </w:rPr>
        <w:t xml:space="preserve">Capital Call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6"/>
          <w:szCs w:val="16"/>
        </w:rPr>
        <w:t xml:space="preserve">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B5CF6"/>
          <w:sz w:val="16"/>
          <w:szCs w:val="16"/>
        </w:rPr>
        <w:t xml:space="preserve">■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6"/>
          <w:szCs w:val="16"/>
        </w:rPr>
        <w:t xml:space="preserve">Investment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6"/>
          <w:szCs w:val="16"/>
        </w:rPr>
        <w:t xml:space="preserve">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59E0B"/>
          <w:sz w:val="16"/>
          <w:szCs w:val="16"/>
        </w:rPr>
        <w:t xml:space="preserve">■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6"/>
          <w:szCs w:val="16"/>
        </w:rPr>
        <w:t xml:space="preserve">Monitor &amp; Report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6"/>
          <w:szCs w:val="16"/>
        </w:rPr>
        <w:t xml:space="preserve">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EF4444"/>
          <w:sz w:val="16"/>
          <w:szCs w:val="16"/>
        </w:rPr>
        <w:t xml:space="preserve">■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6"/>
          <w:szCs w:val="16"/>
        </w:rPr>
        <w:t xml:space="preserve">Exit &amp; Distribute</w:t>
      </w:r>
    </w:p>
    <w:p>
      <w:pPr>
        <w:spacing w:after="0" w:before="0"/>
      </w:pPr>
      <w:r>
        <w:br w:type="page"/>
      </w:r>
    </w:p>
    <w:p>
      <w:pPr>
        <w:pStyle w:val="Heading2"/>
        <w:spacing w:after="100" w:before="240"/>
      </w:pPr>
      <w:r>
        <w:t xml:space="preserve">1.2  Sequence Diagram — Message Flow</w:t>
      </w:r>
    </w:p>
    <w:p>
      <w:pPr>
        <w:spacing w:after="8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7"/>
          <w:szCs w:val="17"/>
        </w:rPr>
        <w:t xml:space="preserve">Step-by-step message flow between all parties. Read sequentially from step 1 (LP onboarding) through step 39 (final audit opinion).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0"/>
        <w:gridCol w:w="1400"/>
        <w:gridCol w:w="1560"/>
        <w:gridCol w:w="1560"/>
        <w:gridCol w:w="9320"/>
      </w:tblGrid>
      <w:tr>
        <w:trPr>
          <w:tblHeader/>
        </w:trPr>
        <w:tc>
          <w:tcPr>
            <w:tcW w:type="dxa" w:w="5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1A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1A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Phase</w:t>
            </w:r>
          </w:p>
        </w:tc>
        <w:tc>
          <w:tcPr>
            <w:tcW w:type="dxa" w:w="15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1A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From</w:t>
            </w:r>
          </w:p>
        </w:tc>
        <w:tc>
          <w:tcPr>
            <w:tcW w:type="dxa" w:w="15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1A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To</w:t>
            </w:r>
          </w:p>
        </w:tc>
        <w:tc>
          <w:tcPr>
            <w:tcW w:type="dxa" w:w="932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1A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Action / Message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1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Commitment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LP / Investor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Transfer Agent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Submit Subscription Docs &amp; LPA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2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Commitment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Transfer Agent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Regulatory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KYC / AML / Sanctions Screening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3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Commitment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Regulatory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Transfer Agent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Investor Cleared — Onboarding Approved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4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Commitment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Transfer Agent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Fund Admin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Register LP in Cap Table &amp; GL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5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Commitment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Fund Admin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Transfer Agent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LP Account Confirmed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6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Commitment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Transfer Agent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LP / Investor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Subscription Confirmation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7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Commitment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GP / Manager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Regulatory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Fund Registration (SEC / FCA / AIFMD)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8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Capital Call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GP / Manager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Fund Admin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IC Approval — Initiate Capital Call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9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Capital Call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GP / Manager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Transfer Agent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Issue Capital Call Instruction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10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Capital Call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Transfer Agent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LP / Investor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Distribute Capital Call Notice (10-day wire deadline)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11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Capital Call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LP / Investor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Custodian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Wire Funds to Fund Account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12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Capital Call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Custodian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Fund Admin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Wire Receipt Confirmed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13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Capital Call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Fund Admin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Fund Admin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Record Capital Call in General Ledger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14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Capital Call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Fund Admin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GP / Manager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Capital Available — Confirmed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15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Capital Call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Fund Admin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Transfer Agent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Update Unfunded Commitment Ledger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16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Investment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GP / Manager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Fund Admin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Investment Approval (IC Memo + SPA)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17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Investment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Fund Admin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Custodian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Release Purchase Price Wire (per GP instruction)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18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Investment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Custodian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GP / Manager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Wire Execution Confirmed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19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Investment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Fund Admin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Fund Admin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Book Investment at Cost in GL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20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Investment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Fund Admin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Transfer Agent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Update Portfolio Schedule for LPs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B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21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B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Monitor &amp; Report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B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GP / Manager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B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Fund Admin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B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Quarterly Fair Value Marks (IPEV Guidelines)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B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22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B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Monitor &amp; Report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B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Fund Admin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B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Fund Admin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B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Prepare NAV &amp; Financial Statements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B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23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B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Monitor &amp; Report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B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Fund Admin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B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Transfer Agent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B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Issue LP Capital Account Statements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B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24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B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Monitor &amp; Report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B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Transfer Agent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B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LP / Investor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B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Quarterly Report &amp; K-1 / Tax Schedule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B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25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B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Monitor &amp; Report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B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Fund Admin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B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External Audit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B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Provide Annual Audit Support Package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B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26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B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Monitor &amp; Report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B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External Audit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B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External Audit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B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Annual Audit (ASC 946 / IFRS 10) — Fair Value Review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B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27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B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Monitor &amp; Report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B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External Audit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B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LP / Investor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B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Audited Financial Statements Distributed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B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28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B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Monitor &amp; Report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B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Fund Admin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B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Regulatory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B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File Form PF / AIFMD Annex IV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B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29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B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Monitor &amp; Report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B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Fund Admin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B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Regulatory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B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FATCA / CRS Annual Reporting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30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Exit &amp; Distribute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GP / Manager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Custodian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Receive Exit Proceeds (Trade Sale / IPO)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31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Exit &amp; Distribute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Custodian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Fund Admin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Exit Proceeds Confirmed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32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Exit &amp; Distribute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Fund Admin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Fund Admin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Calculate Distribution Waterfall &amp; Carried Interest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33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Exit &amp; Distribute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Fund Admin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GP / Manager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Waterfall Calculation — Approval Request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34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Exit &amp; Distribute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GP / Manager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Fund Admin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Distribution Authorised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35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Exit &amp; Distribute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Fund Admin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Transfer Agent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Issue Distribution Instructions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36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Exit &amp; Distribute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Transfer Agent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Custodian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Payment Instructions per LP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37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Exit &amp; Distribute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Custodian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LP / Investor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Wire Distribution Proceeds to LP Bank Accounts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38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Exit &amp; Distribute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Fund Admin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External Audit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Wind-down Financial Statements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39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Exit &amp; Distribute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External Audit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Fund Admin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Final Audit Opinion Issued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8"/>
          <w:szCs w:val="18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7BE5"/>
          <w:sz w:val="16"/>
          <w:szCs w:val="16"/>
        </w:rPr>
        <w:t xml:space="preserve">■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6"/>
          <w:szCs w:val="16"/>
        </w:rPr>
        <w:t xml:space="preserve">Commitment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6"/>
          <w:szCs w:val="16"/>
        </w:rPr>
        <w:t xml:space="preserve">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B386"/>
          <w:sz w:val="16"/>
          <w:szCs w:val="16"/>
        </w:rPr>
        <w:t xml:space="preserve">■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6"/>
          <w:szCs w:val="16"/>
        </w:rPr>
        <w:t xml:space="preserve">Capital Call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6"/>
          <w:szCs w:val="16"/>
        </w:rPr>
        <w:t xml:space="preserve">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B5CF6"/>
          <w:sz w:val="16"/>
          <w:szCs w:val="16"/>
        </w:rPr>
        <w:t xml:space="preserve">■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6"/>
          <w:szCs w:val="16"/>
        </w:rPr>
        <w:t xml:space="preserve">Investment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6"/>
          <w:szCs w:val="16"/>
        </w:rPr>
        <w:t xml:space="preserve">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59E0B"/>
          <w:sz w:val="16"/>
          <w:szCs w:val="16"/>
        </w:rPr>
        <w:t xml:space="preserve">■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6"/>
          <w:szCs w:val="16"/>
        </w:rPr>
        <w:t xml:space="preserve">Monitor &amp; Report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6"/>
          <w:szCs w:val="16"/>
        </w:rPr>
        <w:t xml:space="preserve">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EF4444"/>
          <w:sz w:val="16"/>
          <w:szCs w:val="16"/>
        </w:rPr>
        <w:t xml:space="preserve">■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6"/>
          <w:szCs w:val="16"/>
        </w:rPr>
        <w:t xml:space="preserve">Exit &amp; Distribute</w:t>
      </w:r>
    </w:p>
    <w:p>
      <w:pPr>
        <w:spacing w:after="0" w:before="0"/>
      </w:pPr>
      <w:r>
        <w:br w:type="page"/>
      </w:r>
    </w:p>
    <w:p>
      <w:pPr>
        <w:pStyle w:val="Heading1"/>
        <w:spacing w:after="100" w:before="240"/>
      </w:pPr>
      <w:r>
        <w:t xml:space="preserve">2.  Evergreen Fund — Transaction Flow</w:t>
      </w:r>
    </w:p>
    <w:p>
      <w:pPr>
        <w:spacing w:after="12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An Evergreen (open-ended or semi-liquid) fund accepts subscriptions on a recurring basis (monthly or quarterly) at NAV and allows periodic redemptions subject to gates and lock-up periods. Capital is continuously recycled — exit proceeds are redeployed rather than distributed. NAV is calculated regularly and acts as the pricing mechanism for both subscriptions and redemptions.</w:t>
      </w:r>
    </w:p>
    <w:p>
      <w:pPr>
        <w:pStyle w:val="Heading2"/>
        <w:spacing w:after="100" w:before="240"/>
      </w:pPr>
      <w:r>
        <w:t xml:space="preserve">2.1  Swimlane Diagram</w:t>
      </w:r>
    </w:p>
    <w:p>
      <w:pPr>
        <w:spacing w:after="8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7"/>
          <w:szCs w:val="17"/>
        </w:rPr>
        <w:t xml:space="preserve">Subscription and Redemption phases can run concurrently with Ongoing Operations. The fund has no fixed end date.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3375"/>
        <w:gridCol w:w="3375"/>
        <w:gridCol w:w="3375"/>
        <w:gridCol w:w="3375"/>
      </w:tblGrid>
      <w:tr>
        <w:trPr>
          <w:tblHeader/>
        </w:trPr>
        <w:tc>
          <w:tcPr>
            <w:tcW w:type="dxa" w:w="9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1A2E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3375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C7BE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① Subscription</w:t>
            </w:r>
          </w:p>
        </w:tc>
        <w:tc>
          <w:tcPr>
            <w:tcW w:type="dxa" w:w="3375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8B5C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② Deployment</w:t>
            </w:r>
          </w:p>
        </w:tc>
        <w:tc>
          <w:tcPr>
            <w:tcW w:type="dxa" w:w="3375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0B38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③ Ongoing Operations</w:t>
            </w:r>
          </w:p>
        </w:tc>
        <w:tc>
          <w:tcPr>
            <w:tcW w:type="dxa" w:w="3375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F44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④ Redemption</w:t>
            </w:r>
          </w:p>
        </w:tc>
      </w:tr>
      <w:tr>
        <w:tc>
          <w:tcPr>
            <w:tcW w:type="dxa" w:w="9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C3E6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Investor</w:t>
            </w:r>
          </w:p>
        </w:tc>
        <w:tc>
          <w:tcPr>
            <w:tcW w:type="dxa" w:w="3375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Submits Subscription Form &amp; KYC Docs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Wires Subscription Amount at NAV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Receives Unit / Share Confirmation</w:t>
            </w:r>
          </w:p>
        </w:tc>
        <w:tc>
          <w:tcPr>
            <w:tcW w:type="dxa" w:w="3375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4F6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Awaits deployment updates</w:t>
            </w:r>
          </w:p>
        </w:tc>
        <w:tc>
          <w:tcPr>
            <w:tcW w:type="dxa" w:w="3375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Receives Periodic NAV Statements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Receives Income Distributions (if applicable)</w:t>
            </w:r>
          </w:p>
        </w:tc>
        <w:tc>
          <w:tcPr>
            <w:tcW w:type="dxa" w:w="3375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Submits Redemption Request (subject to gate / lock-up)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Receives Redemption Proceeds at NAV</w:t>
            </w:r>
          </w:p>
        </w:tc>
      </w:tr>
      <w:tr>
        <w:tc>
          <w:tcPr>
            <w:tcW w:type="dxa" w:w="9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4A556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Transfer Agent</w:t>
            </w:r>
          </w:p>
        </w:tc>
        <w:tc>
          <w:tcPr>
            <w:tcW w:type="dxa" w:w="3375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KYC / AML / Accreditation / Suitability Check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Creates Investor Account in Share Register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Issues Shares / Units at Current NAV</w:t>
            </w:r>
          </w:p>
        </w:tc>
        <w:tc>
          <w:tcPr>
            <w:tcW w:type="dxa" w:w="3375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4F6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Updates pipeline if staged capital deployment</w:t>
            </w:r>
          </w:p>
        </w:tc>
        <w:tc>
          <w:tcPr>
            <w:tcW w:type="dxa" w:w="3375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Maintains Share Register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Processes Secondary Transfers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Distributes Investor Statements &amp; Tax Docs</w:t>
            </w:r>
          </w:p>
        </w:tc>
        <w:tc>
          <w:tcPr>
            <w:tcW w:type="dxa" w:w="3375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Validates Gate / Lock-up Eligibility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Cancels Units — Updates Share Register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Sends Payment Instruction to Custodian</w:t>
            </w:r>
          </w:p>
        </w:tc>
      </w:tr>
      <w:tr>
        <w:tc>
          <w:tcPr>
            <w:tcW w:type="dxa" w:w="9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D6A4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Fund Administrator</w:t>
            </w:r>
          </w:p>
        </w:tc>
        <w:tc>
          <w:tcPr>
            <w:tcW w:type="dxa" w:w="3375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Books Subscription in GL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Calculates NAV per Share (Subscription Date)</w:t>
            </w:r>
          </w:p>
        </w:tc>
        <w:tc>
          <w:tcPr>
            <w:tcW w:type="dxa" w:w="3375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Records Investment Cost / Portfolio Draw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Reconciles Cash Deployed vs. Subscribed</w:t>
            </w:r>
          </w:p>
        </w:tc>
        <w:tc>
          <w:tcPr>
            <w:tcW w:type="dxa" w:w="3375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Monthly / Quarterly NAV Calculation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Investor Capital Account Statements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Income Distribution Calculation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Liquidity Sleeve Monitoring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Annual Financial Statements for Audit</w:t>
            </w:r>
          </w:p>
        </w:tc>
        <w:tc>
          <w:tcPr>
            <w:tcW w:type="dxa" w:w="3375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Calculates Redemption NAV per Share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Books Redemption in GL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Issues Payment Instruction to Custodian</w:t>
            </w:r>
          </w:p>
        </w:tc>
      </w:tr>
      <w:tr>
        <w:tc>
          <w:tcPr>
            <w:tcW w:type="dxa" w:w="9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1A2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GP / Manager</w:t>
            </w:r>
          </w:p>
        </w:tc>
        <w:tc>
          <w:tcPr>
            <w:tcW w:type="dxa" w:w="3375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Sets Subscription Policy, NAV Frequency &amp; Pricing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Defines Eligible Investor Criteria</w:t>
            </w:r>
          </w:p>
        </w:tc>
        <w:tc>
          <w:tcPr>
            <w:tcW w:type="dxa" w:w="3375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IC Approves Investments Continuously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Deploys Capital into PE / Credit Assets</w:t>
            </w:r>
          </w:p>
        </w:tc>
        <w:tc>
          <w:tcPr>
            <w:tcW w:type="dxa" w:w="3375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Manages Portfolio — Fair Value Marks (IPEV / ASC 820)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Manages Liquid Sleeve for Redemptions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Determines Gate / Side-pocket Triggers</w:t>
            </w:r>
          </w:p>
        </w:tc>
        <w:tc>
          <w:tcPr>
            <w:tcW w:type="dxa" w:w="3375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Approves / Gates Redemption Queue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Manages Liquidity to Fund Redemptions</w:t>
            </w:r>
          </w:p>
        </w:tc>
      </w:tr>
      <w:tr>
        <w:tc>
          <w:tcPr>
            <w:tcW w:type="dxa" w:w="9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A3E6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Custodian / Bank</w:t>
            </w:r>
          </w:p>
        </w:tc>
        <w:tc>
          <w:tcPr>
            <w:tcW w:type="dxa" w:w="3375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Receives Investor Subscription Wire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Confirms Receipt to TA &amp; Fund Admin</w:t>
            </w:r>
          </w:p>
        </w:tc>
        <w:tc>
          <w:tcPr>
            <w:tcW w:type="dxa" w:w="3375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Executes Investment Wires on GP Instruction</w:t>
            </w:r>
          </w:p>
        </w:tc>
        <w:tc>
          <w:tcPr>
            <w:tcW w:type="dxa" w:w="3375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Holds Fund Assets, Cash &amp; Liquid Sleeve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Provides Cash &amp; Position Reconciliation</w:t>
            </w:r>
          </w:p>
        </w:tc>
        <w:tc>
          <w:tcPr>
            <w:tcW w:type="dxa" w:w="3375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Wires Redemption Proceeds to Investor</w:t>
            </w:r>
          </w:p>
        </w:tc>
      </w:tr>
      <w:tr>
        <w:tc>
          <w:tcPr>
            <w:tcW w:type="dxa" w:w="9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7B3F2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Regulatory Bodies</w:t>
            </w:r>
          </w:p>
        </w:tc>
        <w:tc>
          <w:tcPr>
            <w:tcW w:type="dxa" w:w="3375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Fund Registration (40 Act / AIFMD / FCA)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Investor Suitability &amp; Accreditation Rules</w:t>
            </w:r>
          </w:p>
        </w:tc>
        <w:tc>
          <w:tcPr>
            <w:tcW w:type="dxa" w:w="3375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Concentration / Leverage Limit Monitoring</w:t>
            </w:r>
          </w:p>
        </w:tc>
        <w:tc>
          <w:tcPr>
            <w:tcW w:type="dxa" w:w="3375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Form PF / ADV / AIFMD Annex IV Reporting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FATCA / CRS Annual Filing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NAV Valuation Policy Oversight</w:t>
            </w:r>
          </w:p>
        </w:tc>
        <w:tc>
          <w:tcPr>
            <w:tcW w:type="dxa" w:w="3375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Gate / Side-pocket Disclosure Requirements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Liquidity Risk Reporting (AIFMD Art. 16)</w:t>
            </w:r>
          </w:p>
        </w:tc>
      </w:tr>
      <w:tr>
        <w:tc>
          <w:tcPr>
            <w:tcW w:type="dxa" w:w="9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D4A6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External Audit</w:t>
            </w:r>
          </w:p>
        </w:tc>
        <w:tc>
          <w:tcPr>
            <w:tcW w:type="dxa" w:w="3375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4F6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Reviews Subscription &amp; Valuation Policies at Launch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Agrees Accounting Framework (IFRS / US GAAP)</w:t>
            </w:r>
          </w:p>
        </w:tc>
        <w:tc>
          <w:tcPr>
            <w:tcW w:type="dxa" w:w="3375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4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5"/>
                <w:szCs w:val="15"/>
              </w:rPr>
              <w:t xml:space="preserve">—</w:t>
            </w:r>
          </w:p>
        </w:tc>
        <w:tc>
          <w:tcPr>
            <w:tcW w:type="dxa" w:w="3375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Annual Financial Statement Audit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NAV Methodology &amp; Fair Value Testing (ASC 820)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SOC 1 / ISAE 3402 — Fund Admin Controls Review</w:t>
            </w:r>
          </w:p>
        </w:tc>
        <w:tc>
          <w:tcPr>
            <w:tcW w:type="dxa" w:w="3375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Reviews Gate &amp; Side-pocket Disclosures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8"/>
          <w:szCs w:val="18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7BE5"/>
          <w:sz w:val="16"/>
          <w:szCs w:val="16"/>
        </w:rPr>
        <w:t xml:space="preserve">■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6"/>
          <w:szCs w:val="16"/>
        </w:rPr>
        <w:t xml:space="preserve">Subscription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6"/>
          <w:szCs w:val="16"/>
        </w:rPr>
        <w:t xml:space="preserve">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B5CF6"/>
          <w:sz w:val="16"/>
          <w:szCs w:val="16"/>
        </w:rPr>
        <w:t xml:space="preserve">■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6"/>
          <w:szCs w:val="16"/>
        </w:rPr>
        <w:t xml:space="preserve">Deployment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6"/>
          <w:szCs w:val="16"/>
        </w:rPr>
        <w:t xml:space="preserve">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B386"/>
          <w:sz w:val="16"/>
          <w:szCs w:val="16"/>
        </w:rPr>
        <w:t xml:space="preserve">■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6"/>
          <w:szCs w:val="16"/>
        </w:rPr>
        <w:t xml:space="preserve">Ongoing Operations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6"/>
          <w:szCs w:val="16"/>
        </w:rPr>
        <w:t xml:space="preserve">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EF4444"/>
          <w:sz w:val="16"/>
          <w:szCs w:val="16"/>
        </w:rPr>
        <w:t xml:space="preserve">■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6"/>
          <w:szCs w:val="16"/>
        </w:rPr>
        <w:t xml:space="preserve">Redemption</w:t>
      </w:r>
    </w:p>
    <w:p>
      <w:pPr>
        <w:spacing w:after="0" w:before="0"/>
      </w:pPr>
      <w:r>
        <w:br w:type="page"/>
      </w:r>
    </w:p>
    <w:p>
      <w:pPr>
        <w:pStyle w:val="Heading2"/>
        <w:spacing w:after="100" w:before="240"/>
      </w:pPr>
      <w:r>
        <w:t xml:space="preserve">2.2  Sequence Diagram — Message Flow</w:t>
      </w:r>
    </w:p>
    <w:p>
      <w:pPr>
        <w:spacing w:after="8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7"/>
          <w:szCs w:val="17"/>
        </w:rPr>
        <w:t xml:space="preserve">Step-by-step message flow across all parties. Steps 1–9 cover subscription; 10–14 deployment; 15–24 ongoing operations; 25–34 redemption.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0"/>
        <w:gridCol w:w="1400"/>
        <w:gridCol w:w="1560"/>
        <w:gridCol w:w="1560"/>
        <w:gridCol w:w="9320"/>
      </w:tblGrid>
      <w:tr>
        <w:trPr>
          <w:tblHeader/>
        </w:trPr>
        <w:tc>
          <w:tcPr>
            <w:tcW w:type="dxa" w:w="5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1A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1A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Phase</w:t>
            </w:r>
          </w:p>
        </w:tc>
        <w:tc>
          <w:tcPr>
            <w:tcW w:type="dxa" w:w="15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1A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From</w:t>
            </w:r>
          </w:p>
        </w:tc>
        <w:tc>
          <w:tcPr>
            <w:tcW w:type="dxa" w:w="15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1A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To</w:t>
            </w:r>
          </w:p>
        </w:tc>
        <w:tc>
          <w:tcPr>
            <w:tcW w:type="dxa" w:w="932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1A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Action / Message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1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Subscription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Investor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Transfer Agent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Submit Subscription Form &amp; KYC Docs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2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Subscription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Transfer Agent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Regulatory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AML / Accreditation / Suitability Check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3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Subscription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Regulatory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Transfer Agent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Investor Approved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4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Subscription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Fund Admin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Transfer Agent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Current NAV per Share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5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Subscription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Transfer Agent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Investor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Issue Units / Shares at NAV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6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Subscription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Investor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Custodian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Wire Subscription Amount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7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Subscription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Custodian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Fund Admin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Subscription Wire Confirmed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8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Subscription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Fund Admin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Fund Admin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Book Subscription in GL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9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Subscription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GP / Manager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Regulatory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Fund Registration (40 Act / AIFMD / FCA)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10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Deployment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GP / Manager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Fund Admin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Investment Decision (IC Approval)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11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Deployment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Fund Admin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Custodian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Instruct Investment Wire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12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Deployment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Custodian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GP / Manager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Execution Confirmed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13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Deployment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Fund Admin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Fund Admin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Book Investment at Cost in GL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14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Deployment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Fund Admin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Transfer Agent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Update Portfolio / Investor Capital Accounts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15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Ongoing Ops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GP / Manager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Fund Admin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Monthly Fair Value Marks (ASC 820 / IPEV)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16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Ongoing Ops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Fund Admin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Fund Admin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Calculate NAV per Share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17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Ongoing Ops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Fund Admin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Transfer Agent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Updated NAV &amp; Capital Account Data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18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Ongoing Ops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Transfer Agent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Investor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Periodic Statements &amp; Tax Documents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19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Ongoing Ops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Custodian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Fund Admin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Cash &amp; Position Reconciliation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20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Ongoing Ops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Fund Admin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External Audit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Annual Financial Statements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21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Ongoing Ops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External Audit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External Audit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Annual Audit + NAV Methodology Review + SOC 1 / ISAE 3402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22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Ongoing Ops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External Audit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Investor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Audited Financials Distributed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23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Ongoing Ops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Fund Admin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Regulatory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Form PF / ADV / AIFMD Annex IV Filing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24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Ongoing Ops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Fund Admin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Regulatory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FATCA / CRS Annual Reporting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25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Redemption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Investor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Transfer Agent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Submit Redemption Request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26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Redemption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Transfer Agent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GP / Manager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Gate / Lock-up Eligibility Check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27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Redemption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GP / Manager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Transfer Agent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Approved (or gated / queued)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28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Redemption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Fund Admin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Transfer Agent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Redemption NAV per Share (as of dealing date)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29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Redemption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Transfer Agent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Transfer Agent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Cancel Units in Share Register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30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Redemption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Transfer Agent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Fund Admin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Redemption Booking Instruction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31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Redemption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Fund Admin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Fund Admin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Book Redemption in GL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32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Redemption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Fund Admin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Custodian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Payment Instruction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33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Redemption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Custodian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Investor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Wire Redemption Proceeds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34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Redemption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GP / Manager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Regulatory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Gate / Side-pocket Disclosure (if triggered)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8"/>
          <w:szCs w:val="18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7BE5"/>
          <w:sz w:val="16"/>
          <w:szCs w:val="16"/>
        </w:rPr>
        <w:t xml:space="preserve">■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6"/>
          <w:szCs w:val="16"/>
        </w:rPr>
        <w:t xml:space="preserve">Subscription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6"/>
          <w:szCs w:val="16"/>
        </w:rPr>
        <w:t xml:space="preserve">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B5CF6"/>
          <w:sz w:val="16"/>
          <w:szCs w:val="16"/>
        </w:rPr>
        <w:t xml:space="preserve">■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6"/>
          <w:szCs w:val="16"/>
        </w:rPr>
        <w:t xml:space="preserve">Deployment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6"/>
          <w:szCs w:val="16"/>
        </w:rPr>
        <w:t xml:space="preserve">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B386"/>
          <w:sz w:val="16"/>
          <w:szCs w:val="16"/>
        </w:rPr>
        <w:t xml:space="preserve">■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6"/>
          <w:szCs w:val="16"/>
        </w:rPr>
        <w:t xml:space="preserve">Ongoing Operations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6"/>
          <w:szCs w:val="16"/>
        </w:rPr>
        <w:t xml:space="preserve">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EF4444"/>
          <w:sz w:val="16"/>
          <w:szCs w:val="16"/>
        </w:rPr>
        <w:t xml:space="preserve">■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6"/>
          <w:szCs w:val="16"/>
        </w:rPr>
        <w:t xml:space="preserve">Redemption</w:t>
      </w:r>
    </w:p>
    <w:p>
      <w:pPr>
        <w:spacing w:after="0" w:before="0"/>
      </w:pPr>
      <w:r>
        <w:br w:type="page"/>
      </w:r>
    </w:p>
    <w:p>
      <w:pPr>
        <w:pStyle w:val="Heading1"/>
        <w:spacing w:after="100" w:before="240"/>
      </w:pPr>
      <w:r>
        <w:t xml:space="preserve">3.  Key Participants &amp; Roles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8"/>
          <w:szCs w:val="18"/>
        </w:rP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12000"/>
      </w:tblGrid>
      <w:tr>
        <w:trPr>
          <w:tblHeader/>
        </w:trPr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1A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Participant</w:t>
            </w:r>
          </w:p>
        </w:tc>
        <w:tc>
          <w:tcPr>
            <w:tcW w:type="dxa" w:w="1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1A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 &amp; Responsibilities</w:t>
            </w:r>
          </w:p>
        </w:tc>
      </w:tr>
      <w:tr>
        <w:tc>
          <w:tcPr>
            <w:tcW w:type="dxa" w:w="2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7"/>
                <w:szCs w:val="17"/>
              </w:rPr>
              <w:t xml:space="preserve">LP / Investor</w:t>
            </w:r>
          </w:p>
        </w:tc>
        <w:tc>
          <w:tcPr>
            <w:tcW w:type="dxa" w:w="120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8FA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Commits capital (drawdown) or subscribes at NAV (evergreen). Receives distributions or redemption proceeds. Reviews audited financials and regulatory filings.</w:t>
            </w:r>
          </w:p>
        </w:tc>
      </w:tr>
      <w:tr>
        <w:tc>
          <w:tcPr>
            <w:tcW w:type="dxa" w:w="2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4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7"/>
                <w:szCs w:val="17"/>
              </w:rPr>
              <w:t xml:space="preserve">Transfer Agent (TA)</w:t>
            </w:r>
          </w:p>
        </w:tc>
        <w:tc>
          <w:tcPr>
            <w:tcW w:type="dxa" w:w="120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Performs investor onboarding (KYC/AML), maintains the share / LP register, distributes capital call notices and investor statements, and executes payment instructions.</w:t>
            </w:r>
          </w:p>
        </w:tc>
      </w:tr>
      <w:tr>
        <w:tc>
          <w:tcPr>
            <w:tcW w:type="dxa" w:w="2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7"/>
                <w:szCs w:val="17"/>
              </w:rPr>
              <w:t xml:space="preserve">Fund Administrator</w:t>
            </w:r>
          </w:p>
        </w:tc>
        <w:tc>
          <w:tcPr>
            <w:tcW w:type="dxa" w:w="120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8FA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Maintains the fund's general ledger, calculates NAV, prepares financial statements, tracks portfolio valuations, and produces LP / investor capital account statements. Serves as the primary counterparty to the auditor.</w:t>
            </w:r>
          </w:p>
        </w:tc>
      </w:tr>
      <w:tr>
        <w:tc>
          <w:tcPr>
            <w:tcW w:type="dxa" w:w="2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4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7"/>
                <w:szCs w:val="17"/>
              </w:rPr>
              <w:t xml:space="preserve">GP / Manager</w:t>
            </w:r>
          </w:p>
        </w:tc>
        <w:tc>
          <w:tcPr>
            <w:tcW w:type="dxa" w:w="120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Makes all investment decisions via the Investment Committee, issues capital calls (drawdown) or sets subscription policy (evergreen), manages portfolio companies, determines fair value marks, and authorises distributions.</w:t>
            </w:r>
          </w:p>
        </w:tc>
      </w:tr>
      <w:tr>
        <w:tc>
          <w:tcPr>
            <w:tcW w:type="dxa" w:w="2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7"/>
                <w:szCs w:val="17"/>
              </w:rPr>
              <w:t xml:space="preserve">Custodian / Bank</w:t>
            </w:r>
          </w:p>
        </w:tc>
        <w:tc>
          <w:tcPr>
            <w:tcW w:type="dxa" w:w="120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8FA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Holds fund assets and cash, settles wires (subscription receipts, investment disbursements, distributions, redemption payments), and provides daily cash and position reconciliation to the Fund Admin.</w:t>
            </w:r>
          </w:p>
        </w:tc>
      </w:tr>
      <w:tr>
        <w:tc>
          <w:tcPr>
            <w:tcW w:type="dxa" w:w="2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4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7"/>
                <w:szCs w:val="17"/>
              </w:rPr>
              <w:t xml:space="preserve">Regulatory Bodies</w:t>
            </w:r>
          </w:p>
        </w:tc>
        <w:tc>
          <w:tcPr>
            <w:tcW w:type="dxa" w:w="120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Include the SEC (Form PF, ADV), FCA / ESMA (AIFMD Annex IV), tax authorities (FATCA / CRS), and any local regulators. The Fund Admin typically files on behalf of the fund.</w:t>
            </w:r>
          </w:p>
        </w:tc>
      </w:tr>
      <w:tr>
        <w:tc>
          <w:tcPr>
            <w:tcW w:type="dxa" w:w="2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7"/>
                <w:szCs w:val="17"/>
              </w:rPr>
              <w:t xml:space="preserve">External Auditor</w:t>
            </w:r>
          </w:p>
        </w:tc>
        <w:tc>
          <w:tcPr>
            <w:tcW w:type="dxa" w:w="120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8FA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Conducts annual financial statement audits (ASC 946 / IFRS 10), validates fair value methodology (ASC 820 / IPEV), reviews Fund Admin controls (SOC 1 / ISAE 3402), and issues the audit opinion distributed to investors.</w:t>
            </w:r>
          </w:p>
        </w:tc>
      </w:tr>
    </w:tbl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Transaction E2E — PE Fund Transaction Flow</dc:title>
  <dc:creator>Apollo Advisors</dc:creator>
  <dc:description>End-to-end transaction flow for Drawdown and Evergreen PE funds</dc:description>
  <cp:lastModifiedBy>Un-named</cp:lastModifiedBy>
  <cp:revision>1</cp:revision>
  <dcterms:created xsi:type="dcterms:W3CDTF">2026-08-19T16:21:36.040Z</dcterms:created>
  <dcterms:modified xsi:type="dcterms:W3CDTF">2026-08-19T16:21:36.041Z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