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Kathyleen Beveridge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MBA, USC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BS in Finance, Santa Clara University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Switched from finance to high tech in 2005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Sr. Director of Commercial and Marketing Operations (Thermo Fisher Scientific)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Director of Commercial Excellence (Thermo Fisher Scientific)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databases and data science for predictions on when and where to sell specific products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Mission Statements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HP Inc: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Create technology that makes life better for everyone, everywhere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Qualcomm: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Investing tech that the world loves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Thermo Fisher Scientific: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Enable our customers to make the world healthier, cleaner, and safer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Companies that create products, thus, their mission statements are based upon satisfying and meeting the needs of their customers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for companies that had a macro impact on the lives of their users/customers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“No matter what you choose to do…[you] can make an impact on the world.”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Agile Methodology: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sprints to plan out work in short increments/ in a matter of a few months.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Kris Porter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UCLA, Electrical engineering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Master’s in electrical engineering, Cal State LA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Engineer - SRE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Infrastructure Engineer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Center for Embedded Networked Sensors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Networked Info Mechanical Systems NIMS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 to Linux Operating System, Software Development Life Cycle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Career: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virtual servers, data collection, and automation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Systems Engineer at GPM (startup)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Infrastructure at NBC Universal, Streaming media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DevOps at Qualcomm - Machine learning and deep learning, used Python libraries and data to determine when to archive and delete repositories on GitLab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Twitter - APIs and data centers, migrating HomeTimeline to GraphQL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Twitter University (formal training on the company’s systems, tools, management, etc.)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at Mystem Labs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Agile Methodology: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of 150 engineers that interacted and planned together through the use of meetings - developed a road map of projects.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important skills for the tech industry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Mr. Porter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“Learning how to learn” - ie. programming languages, infrastructures, etc.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Stay resilient when going into/finding work, stay confident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Mrs. Beveridge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Continuous learning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adaptive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the ability to listen to requirements and translate your work into how technology can serve those needs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prepared for interviews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