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To fulfill the requirements of your INF 3201 assignment, I have structured a comprehensive Information Security Policy framework. This response is designed to be professional, academic, and ready for submission.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***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 Information Security Policy Framework: ERP System Integration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 1. Introduction &amp; Purpose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This policy establishes the framework for protecting the confidentiality, integrity, and availability of the company’s Enterprise Resource Planning (ERP) system. Given that the ERP integrates critical business functions—**HR, Finance, Procurement, and Sales**—this policy ensures that data handling practices align with organizational security standards and regulatory compliance.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 2. Program Policy (The "Big Picture")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*Objective: To define the overarching security culture and governance.*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**Risk-Based Approach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The company adopts a risk-based security model. All ERP modules must undergo a biannual Risk Assessment to identify vulnerabilities and threats.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**Compliance &amp; Legal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All data processing within the ERP must comply with relevant data protection laws (e.g., GDPR, local privacy acts).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**Security Awareness Training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All employees with ERP access must undergo mandatory quarterly cybersecurity training, focusing on phishing, social engineering, and data handling protocols.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**Incident Response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Any suspected breach or unauthorized access must be reported to the IT Security Team within 1 hour of discovery.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 3. Issue-Specific Policies (The "Rules")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*Objective: To address specific security concerns across the organization.*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### A. Access Control &amp; Authentication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lastRenderedPageBreak/>
        <w:t>*   **Principle of Least Privilege (</w:t>
      </w:r>
      <w:proofErr w:type="spellStart"/>
      <w:r w:rsidRPr="0062379F">
        <w:rPr>
          <w:rFonts w:asciiTheme="majorBidi" w:hAnsiTheme="majorBidi" w:cstheme="majorBidi"/>
          <w:sz w:val="24"/>
          <w:szCs w:val="24"/>
        </w:rPr>
        <w:t>PoLP</w:t>
      </w:r>
      <w:proofErr w:type="spellEnd"/>
      <w:r w:rsidRPr="0062379F">
        <w:rPr>
          <w:rFonts w:asciiTheme="majorBidi" w:hAnsiTheme="majorBidi" w:cstheme="majorBidi"/>
          <w:sz w:val="24"/>
          <w:szCs w:val="24"/>
        </w:rPr>
        <w:t>):** Users are granted the minimum level of access required to perform their job functions.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**Multi-Factor Authentication (MFA):** MFA is mandatory for all ERP access, regardless of whether the user is on-site or remote.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**Password Complexity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Passwords must be at least 14 characters long, including alphanumeric and special characters, with mandatory rotation every 90 days.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### B. Data Classification &amp; Handling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**Data Categorization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 xml:space="preserve">    *   *Public:* Marketing materials, public pric</w:t>
      </w:r>
      <w:bookmarkStart w:id="0" w:name="_GoBack"/>
      <w:bookmarkEnd w:id="0"/>
      <w:r w:rsidRPr="0062379F">
        <w:rPr>
          <w:rFonts w:asciiTheme="majorBidi" w:hAnsiTheme="majorBidi" w:cstheme="majorBidi"/>
          <w:sz w:val="24"/>
          <w:szCs w:val="24"/>
        </w:rPr>
        <w:t>e lists.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 xml:space="preserve">    *   *Internal:* General company communications.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 xml:space="preserve">    *   *Confidential:* Sales contracts, procurement vendor lists.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 xml:space="preserve">    *   *Restricted/Sensitive:* Employee PII (HR), bank account details (Finance).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**Encryption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All sensitive data must be encrypted at rest (AES-256) and in transit (TLS 1.3).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### C. Remote Access &amp; Mobile Security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**VPN Requirement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Access to the ERP system from outside the corporate network is permitted only via a secure, company-approved Virtual Private Network (VPN).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**Device Management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Only company-issued devices with up-to-date endpoint protection (Antivirus/EDR) are authorized to access the ERP.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 4. System-Specific Policies (The "Modules")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*Objective: To address the unique security requirements of the ERP modules.*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| Module | Critical Security Focus | Specific Control Requirement |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| :--- | :--- | :--- |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| **HR** | Protection of Employee PII (Personally Identifiable Information) | **Data Masking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HR staff can view records, but sensitive fields (e.g., SSN, home address) must be masked unless explicitly required for processing. |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lastRenderedPageBreak/>
        <w:t>| **Finance** | Prevention of Fraud &amp; Unauthorized Transactions | **Segregation of Duties (</w:t>
      </w:r>
      <w:proofErr w:type="spellStart"/>
      <w:r w:rsidRPr="0062379F">
        <w:rPr>
          <w:rFonts w:asciiTheme="majorBidi" w:hAnsiTheme="majorBidi" w:cstheme="majorBidi"/>
          <w:sz w:val="24"/>
          <w:szCs w:val="24"/>
        </w:rPr>
        <w:t>SoD</w:t>
      </w:r>
      <w:proofErr w:type="spellEnd"/>
      <w:r w:rsidRPr="0062379F">
        <w:rPr>
          <w:rFonts w:asciiTheme="majorBidi" w:hAnsiTheme="majorBidi" w:cstheme="majorBidi"/>
          <w:sz w:val="24"/>
          <w:szCs w:val="24"/>
        </w:rPr>
        <w:t xml:space="preserve">):** 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The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 xml:space="preserve"> user who creates a payment request cannot be the same user who approves the payment. |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| **Procurement** | Vendor Integrity &amp; Supply Chain Security | **Audit Logging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All changes to vendor bank details or contract terms must trigger an immediate, immutable audit log entry and a secondary verification email to a manager. |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| **Sales** | Protection of Customer Data &amp; Pricing Strategy | **Access Time-Boxing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Sales data access is restricted to standard business hours unless a specific exception is granted for international sales teams. |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 5. Monitoring &amp; Enforcement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**Continuous Auditing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The ERP system will generate automated logs for all administrative actions. These logs will be reviewed weekly by the Information Security Officer.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**Non-Compliance:** Failure to adhere to this policy may result in disciplinary action, up to and including termination of employment and legal action, depending on the severity of the security breach.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***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### Submission Advice for the Student: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**Formatting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Ensure you put this into a formal document template (with a cover page, table of contents, and your group members' names).</w:t>
      </w:r>
    </w:p>
    <w:p w:rsidR="00223292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**Customization</w:t>
      </w:r>
      <w:proofErr w:type="gramStart"/>
      <w:r w:rsidRPr="0062379F">
        <w:rPr>
          <w:rFonts w:asciiTheme="majorBidi" w:hAnsiTheme="majorBidi" w:cstheme="majorBidi"/>
          <w:sz w:val="24"/>
          <w:szCs w:val="24"/>
        </w:rPr>
        <w:t>:*</w:t>
      </w:r>
      <w:proofErr w:type="gramEnd"/>
      <w:r w:rsidRPr="0062379F">
        <w:rPr>
          <w:rFonts w:asciiTheme="majorBidi" w:hAnsiTheme="majorBidi" w:cstheme="majorBidi"/>
          <w:sz w:val="24"/>
          <w:szCs w:val="24"/>
        </w:rPr>
        <w:t>* If your lecturer mentioned specific standards (like ISO 27001 or NIST), add a sentence in the "Introduction" stating that this policy is "aligned with the ISO/IEC 27001 framework."</w:t>
      </w:r>
    </w:p>
    <w:p w:rsidR="00FA365E" w:rsidRPr="0062379F" w:rsidRDefault="00223292" w:rsidP="00223292">
      <w:pPr>
        <w:rPr>
          <w:rFonts w:asciiTheme="majorBidi" w:hAnsiTheme="majorBidi" w:cstheme="majorBidi"/>
          <w:sz w:val="24"/>
          <w:szCs w:val="24"/>
        </w:rPr>
      </w:pPr>
      <w:r w:rsidRPr="0062379F">
        <w:rPr>
          <w:rFonts w:asciiTheme="majorBidi" w:hAnsiTheme="majorBidi" w:cstheme="majorBidi"/>
          <w:sz w:val="24"/>
          <w:szCs w:val="24"/>
        </w:rPr>
        <w:t>*   **Clarity:** The "Segregation of Duties" point in the Finance section is a classic "gold star" answer for ERP security—make sure to highlight that if you present this in class.</w:t>
      </w:r>
    </w:p>
    <w:sectPr w:rsidR="00FA365E" w:rsidRPr="0062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662"/>
    <w:rsid w:val="00223292"/>
    <w:rsid w:val="0062379F"/>
    <w:rsid w:val="00DC4662"/>
    <w:rsid w:val="00FA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FDA77-8DC8-4043-B23D-AD86D726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MUDHAKKIR-313</dc:creator>
  <cp:keywords/>
  <dc:description/>
  <cp:lastModifiedBy>MUDHAKKIR-313</cp:lastModifiedBy>
  <cp:revision>5</cp:revision>
  <dcterms:created xsi:type="dcterms:W3CDTF">2026-07-01T07:17:00Z</dcterms:created>
  <dcterms:modified xsi:type="dcterms:W3CDTF">2026-07-01T07:19:00Z</dcterms:modified>
</cp:coreProperties>
</file>