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9" w:hRule="atLeast"/>
        </w:trPr>
        <w:tc>
          <w:tcPr>
            <w:tcW w:w="751" w:type="dxa"/>
            <w:vMerge w:val="restart"/>
          </w:tcPr>
          <w:p>
            <w:pPr>
              <w:numPr>
                <w:numId w:val="0"/>
              </w:numPr>
              <w:rPr>
                <w:rFonts w:hint="default"/>
                <w:vertAlign w:val="baseline"/>
                <w:lang w:val="en-US" w:eastAsia="zh-CN"/>
              </w:rPr>
            </w:pPr>
            <w:r>
              <w:rPr>
                <w:rFonts w:hint="eastAsia"/>
                <w:vertAlign w:val="baseline"/>
                <w:lang w:val="en-US" w:eastAsia="zh-CN"/>
              </w:rPr>
              <w:t>1</w:t>
            </w:r>
          </w:p>
        </w:tc>
        <w:tc>
          <w:tcPr>
            <w:tcW w:w="1249" w:type="dxa"/>
          </w:tcPr>
          <w:p>
            <w:pPr>
              <w:numPr>
                <w:numId w:val="0"/>
              </w:numPr>
              <w:rPr>
                <w:rFonts w:hint="default"/>
                <w:vertAlign w:val="baseline"/>
                <w:lang w:val="en-US" w:eastAsia="zh-CN"/>
              </w:rPr>
            </w:pPr>
            <w:r>
              <w:rPr>
                <w:rFonts w:hint="eastAsia"/>
                <w:vertAlign w:val="baseline"/>
                <w:lang w:val="en-US" w:eastAsia="zh-CN"/>
              </w:rPr>
              <w:t>问题</w:t>
            </w:r>
          </w:p>
        </w:tc>
        <w:tc>
          <w:tcPr>
            <w:tcW w:w="6521" w:type="dxa"/>
          </w:tcPr>
          <w:p>
            <w:pPr>
              <w:numPr>
                <w:numId w:val="0"/>
              </w:numPr>
              <w:rPr>
                <w:rFonts w:hint="default"/>
                <w:vertAlign w:val="baseline"/>
                <w:lang w:val="en-US" w:eastAsia="zh-CN"/>
              </w:rPr>
            </w:pPr>
            <w:r>
              <w:rPr>
                <w:rFonts w:hint="eastAsia"/>
                <w:vertAlign w:val="baseline"/>
                <w:lang w:val="en-US" w:eastAsia="zh-CN"/>
              </w:rPr>
              <w:t>对element-ui的提供的样式想要进行自定义修改，在vue组件的&lt;style&gt;进行改动无效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1" w:type="dxa"/>
            <w:vMerge w:val="continue"/>
            <w:tcBorders/>
          </w:tcPr>
          <w:p>
            <w:pPr>
              <w:numPr>
                <w:numId w:val="0"/>
              </w:numPr>
              <w:rPr>
                <w:rFonts w:hint="eastAsia"/>
                <w:vertAlign w:val="baseline"/>
                <w:lang w:val="en-US" w:eastAsia="zh-CN"/>
              </w:rPr>
            </w:pPr>
          </w:p>
        </w:tc>
        <w:tc>
          <w:tcPr>
            <w:tcW w:w="1249" w:type="dxa"/>
          </w:tcPr>
          <w:p>
            <w:pPr>
              <w:numPr>
                <w:numId w:val="0"/>
              </w:numPr>
              <w:rPr>
                <w:rFonts w:hint="default"/>
                <w:vertAlign w:val="baseline"/>
                <w:lang w:val="en-US" w:eastAsia="zh-CN"/>
              </w:rPr>
            </w:pPr>
            <w:r>
              <w:rPr>
                <w:rFonts w:hint="eastAsia"/>
                <w:vertAlign w:val="baseline"/>
                <w:lang w:val="en-US" w:eastAsia="zh-CN"/>
              </w:rPr>
              <w:t>解决方法</w:t>
            </w:r>
          </w:p>
        </w:tc>
        <w:tc>
          <w:tcPr>
            <w:tcW w:w="6521" w:type="dxa"/>
          </w:tcPr>
          <w:p>
            <w:pPr>
              <w:numPr>
                <w:numId w:val="0"/>
              </w:numPr>
              <w:rPr>
                <w:rFonts w:hint="default"/>
                <w:vertAlign w:val="baseline"/>
                <w:lang w:val="en-US" w:eastAsia="zh-CN"/>
              </w:rPr>
            </w:pPr>
            <w:r>
              <w:rPr>
                <w:rFonts w:hint="eastAsia"/>
                <w:vertAlign w:val="baseline"/>
                <w:lang w:val="en-US" w:eastAsia="zh-CN"/>
              </w:rPr>
              <w:t>查阅博客得知，最直接的改动方法是在&lt;template&gt;标签内部的组件标签上直接修改style这个属性</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2</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对element-ui的布局容器内部的元素如何让其居中排列而不是默认的自左往右排列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经过一周的探索，解决方式有2种：在标签上直接修改float为center即可，elment-ui会自动调整父子元素的关系，无需再像原生css一样修改其它地方；布局容器设置text-align为center，之后将容器元素放在一个P标签内部即可</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3</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Vue如何切换不同的路由之后，之前的选择项还进行显示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需要引进路由的子路由模块，这样父路由的模块可以和子路由的模块可以在同一个页面进行显示</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4</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如何解决发送请求时json内部嵌套json无法识别的问题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一般来说，axios封装的json请求每一项都是字符串或数字，无法将该项再嵌套一层json，经过查阅大量博客得知比较方便的一种解决方式：将层层嵌套的json先提前准备好，之后使用JSON.stringify()方法直接将整个json编码成字符串，后端接收后使用 json.loads(request.body.decode())方法进行解析得到嵌套的json</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5</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如何解决不同vue组件之间的方法调用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将某一个组件声明好ref标记，之后使用$refs获取该dom元素</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6</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如何解决postman测试后端成功，但是使用ajax请求后端出现跨域访问的问题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查阅博客得知，对于django后端来说，最简单的方式，只需要在settings.py进行改动，并使用@csrf_exempt对函数进行装饰即可</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7</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如何设计出Game of Thrones 这样的艺术字体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查阅资料得知，此艺术字的基础字体是trajan字体，下载进行使用；O字母需要栅格化图层，使用画笔工具在其上划上三道合适的竖线；上方拉长的T字母需要栅格化之后首先部分图层选中，进行非等比缩放；纹理效果使用剪贴蒙版进行处理；阴影效果需要在混合选项进行设置。</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8</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如何将不同的图片统一成相同大小进行前端的整齐排列显示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Ps-图像选项-图像大小，将尺寸由厘米切换成像素进行调节；使用裁剪工具进行调节</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9</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前端如何自动播放已有的mp4格式视频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查阅资料得知可以使用video.js，在经过仔细查阅官方api，终于实现了这样一个可以在挂载时自动无声播放视频的组件</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10</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Echarts进行关系图可视化显示的时候，如何让边的关系显示出来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官方示例没有提供相关的功能，仔细研究api发现，在links的边结构要配置show选项为true，并自己设置formatter这个属性</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11</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Echarts进行关系图可视化显示的时候，为什么非力引导布局的节点没有显示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翻阅博客终于找到了官方示例的文件，发现其实是内部自动为节点添加了x,y坐标，也就是说，非力引导布局必须要得到每个节点的横纵坐标才能进行显示</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12</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Echarts进行关系图可视化显示的时候，如何让非力引导布局的节点排列自然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自行设计了一个节点排列算法，对直接相关无其他边连接的节点，随机生成在核心节点周围的某个圆环之内，对于有其他边连接的节点，随机在圆环之外的地图区域生成</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13</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Echarts进行关系图可视化显示的时候，如何让非力引导布局的节点可以拖拽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无法直接修改draggable属性进行实现，因为这是只针对力引导布局进行设计的，经过研究发现，必须在每一个节点上覆盖一个可拖拽的组件，将二者绑定。但是为了不和双击展开节点的事件冲突，将其半径限制为节点的一半。</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14</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Echarts进行关系图可视化显示的时候，力引导布局无法进行显示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在官方的示例中，原来每个节点都有一个id，每条边都有一个source和target属性，分别代表起始节点和目标节点的id. 但是经过测验发现节点的id必须从0开始，并且1,2,3……必须这样连续不许间断地进行递增。否则便不会进行显示，也不会报错。</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15</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针对关系图组件，可能需要力引导布局，可能需要非力引导布局，可能需要缩放，可能需要悬浮高亮，如何提高关系图可视化组件的复用性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借助js的map函数，将统一格式的数据按照不同的需求进行自定义显示</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16</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Echarts进行单节点及相关节点关系图可视化显示的时候，使用力引导布局这些节点全部挤成一个节点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经过不断的排查最终发现居然是边长过小，以后刻骨铭心地记住了</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17</w:t>
            </w:r>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Echarts进行单节点及相关节点关系图可视化显示的时候，使用力引导布局，核心节点在一侧，其它节点全部挤成一块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可能是节点数目过少导致的结果，目前最佳的解决方式是将重力设为0</w:t>
            </w:r>
          </w:p>
        </w:tc>
      </w:tr>
    </w:tbl>
    <w:p>
      <w:pPr>
        <w:numPr>
          <w:numId w:val="0"/>
        </w:numPr>
        <w:ind w:left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1249"/>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51" w:type="dxa"/>
            <w:vMerge w:val="restart"/>
          </w:tcPr>
          <w:p>
            <w:pPr>
              <w:numPr>
                <w:ilvl w:val="0"/>
                <w:numId w:val="0"/>
              </w:numPr>
              <w:rPr>
                <w:rFonts w:hint="default"/>
                <w:vertAlign w:val="baseline"/>
                <w:lang w:val="en-US" w:eastAsia="zh-CN"/>
              </w:rPr>
            </w:pPr>
            <w:r>
              <w:rPr>
                <w:rFonts w:hint="eastAsia"/>
                <w:vertAlign w:val="baseline"/>
                <w:lang w:val="en-US" w:eastAsia="zh-CN"/>
              </w:rPr>
              <w:t>18</w:t>
            </w:r>
            <w:bookmarkStart w:id="0" w:name="_GoBack"/>
            <w:bookmarkEnd w:id="0"/>
          </w:p>
        </w:tc>
        <w:tc>
          <w:tcPr>
            <w:tcW w:w="1249" w:type="dxa"/>
          </w:tcPr>
          <w:p>
            <w:pPr>
              <w:numPr>
                <w:ilvl w:val="0"/>
                <w:numId w:val="0"/>
              </w:numPr>
              <w:rPr>
                <w:rFonts w:hint="default"/>
                <w:vertAlign w:val="baseline"/>
                <w:lang w:val="en-US" w:eastAsia="zh-CN"/>
              </w:rPr>
            </w:pPr>
            <w:r>
              <w:rPr>
                <w:rFonts w:hint="eastAsia"/>
                <w:vertAlign w:val="baseline"/>
                <w:lang w:val="en-US" w:eastAsia="zh-CN"/>
              </w:rPr>
              <w:t>问题</w:t>
            </w:r>
          </w:p>
        </w:tc>
        <w:tc>
          <w:tcPr>
            <w:tcW w:w="6521" w:type="dxa"/>
          </w:tcPr>
          <w:p>
            <w:pPr>
              <w:numPr>
                <w:ilvl w:val="0"/>
                <w:numId w:val="0"/>
              </w:numPr>
              <w:rPr>
                <w:rFonts w:hint="default"/>
                <w:vertAlign w:val="baseline"/>
                <w:lang w:val="en-US" w:eastAsia="zh-CN"/>
              </w:rPr>
            </w:pPr>
            <w:r>
              <w:rPr>
                <w:rFonts w:hint="eastAsia"/>
                <w:vertAlign w:val="baseline"/>
                <w:lang w:val="en-US" w:eastAsia="zh-CN"/>
              </w:rPr>
              <w:t>Echarts进行单节点及相关节点关系图可视化显示的时候，使用力引导布局，核心节点在一侧，其它节点全部挤成一块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vMerge w:val="continue"/>
          </w:tcPr>
          <w:p>
            <w:pPr>
              <w:numPr>
                <w:ilvl w:val="0"/>
                <w:numId w:val="0"/>
              </w:numPr>
              <w:rPr>
                <w:rFonts w:hint="eastAsia"/>
                <w:vertAlign w:val="baseline"/>
                <w:lang w:val="en-US" w:eastAsia="zh-CN"/>
              </w:rPr>
            </w:pPr>
          </w:p>
        </w:tc>
        <w:tc>
          <w:tcPr>
            <w:tcW w:w="1249" w:type="dxa"/>
          </w:tcPr>
          <w:p>
            <w:pPr>
              <w:numPr>
                <w:ilvl w:val="0"/>
                <w:numId w:val="0"/>
              </w:numPr>
              <w:rPr>
                <w:rFonts w:hint="default"/>
                <w:vertAlign w:val="baseline"/>
                <w:lang w:val="en-US" w:eastAsia="zh-CN"/>
              </w:rPr>
            </w:pPr>
            <w:r>
              <w:rPr>
                <w:rFonts w:hint="eastAsia"/>
                <w:vertAlign w:val="baseline"/>
                <w:lang w:val="en-US" w:eastAsia="zh-CN"/>
              </w:rPr>
              <w:t>解决方法</w:t>
            </w:r>
          </w:p>
        </w:tc>
        <w:tc>
          <w:tcPr>
            <w:tcW w:w="6521" w:type="dxa"/>
          </w:tcPr>
          <w:p>
            <w:pPr>
              <w:numPr>
                <w:ilvl w:val="0"/>
                <w:numId w:val="0"/>
              </w:numPr>
              <w:rPr>
                <w:rFonts w:hint="default"/>
                <w:vertAlign w:val="baseline"/>
                <w:lang w:val="en-US" w:eastAsia="zh-CN"/>
              </w:rPr>
            </w:pPr>
            <w:r>
              <w:rPr>
                <w:rFonts w:hint="eastAsia"/>
                <w:vertAlign w:val="baseline"/>
                <w:lang w:val="en-US" w:eastAsia="zh-CN"/>
              </w:rPr>
              <w:t>可能是节点数目过少导致的结果，目前最佳的解决方式是将重力设为0</w:t>
            </w:r>
          </w:p>
        </w:tc>
      </w:tr>
    </w:tbl>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JetBrains Mono">
    <w:altName w:val="Nouveau IBM"/>
    <w:panose1 w:val="00000000000000000000"/>
    <w:charset w:val="00"/>
    <w:family w:val="auto"/>
    <w:pitch w:val="default"/>
    <w:sig w:usb0="00000000" w:usb1="00000000" w:usb2="00000000" w:usb3="00000000" w:csb0="00000000" w:csb1="00000000"/>
  </w:font>
  <w:font w:name="Nouveau IBM">
    <w:panose1 w:val="02000609000000000000"/>
    <w:charset w:val="00"/>
    <w:family w:val="auto"/>
    <w:pitch w:val="default"/>
    <w:sig w:usb0="800002AF" w:usb1="000078EB" w:usb2="00000000" w:usb3="00000000" w:csb0="6000000D" w:csb1="D0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24E58"/>
    <w:rsid w:val="09BE0433"/>
    <w:rsid w:val="1A077F54"/>
    <w:rsid w:val="1E794AB4"/>
    <w:rsid w:val="44D24E58"/>
    <w:rsid w:val="4B5B4425"/>
    <w:rsid w:val="4B862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2020-05-27T06:57:00Z</dcterms:created>
  <dc:creator>理想很丰满，现实很骨感</dc:creator>
  <cp:lastModifiedBy>理想很丰满，现实很骨感</cp:lastModifiedBy>
  <dcterms:modified xsi:type="dcterms:W3CDTF">2020-05-31T02:07:01Z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