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A53B" w14:textId="77777777" w:rsidR="003B27DE" w:rsidRDefault="00000000">
      <w:pPr>
        <w:spacing w:after="60"/>
      </w:pPr>
      <w:proofErr w:type="spellStart"/>
      <w:r>
        <w:rPr>
          <w:b/>
          <w:bCs/>
          <w:color w:val="1E3A5F"/>
          <w:sz w:val="52"/>
          <w:szCs w:val="52"/>
        </w:rPr>
        <w:t>AIgnition</w:t>
      </w:r>
      <w:proofErr w:type="spellEnd"/>
      <w:r>
        <w:rPr>
          <w:b/>
          <w:bCs/>
          <w:color w:val="1E3A5F"/>
          <w:sz w:val="52"/>
          <w:szCs w:val="52"/>
        </w:rPr>
        <w:t xml:space="preserve"> 3.0</w:t>
      </w:r>
    </w:p>
    <w:p w14:paraId="50BA7FF4" w14:textId="77777777" w:rsidR="003B27DE" w:rsidRDefault="00000000">
      <w:pPr>
        <w:spacing w:after="40"/>
      </w:pPr>
      <w:r>
        <w:rPr>
          <w:color w:val="2563EB"/>
          <w:sz w:val="30"/>
          <w:szCs w:val="30"/>
        </w:rPr>
        <w:t>Probabilistic Revenue Forecasting for E-commerce Marketing</w:t>
      </w:r>
    </w:p>
    <w:p w14:paraId="1DCBA456" w14:textId="77777777" w:rsidR="003B27DE" w:rsidRDefault="00000000">
      <w:pPr>
        <w:spacing w:after="40"/>
      </w:pPr>
      <w:r>
        <w:rPr>
          <w:i/>
          <w:iCs/>
          <w:color w:val="6B7280"/>
          <w:sz w:val="26"/>
          <w:szCs w:val="26"/>
        </w:rPr>
        <w:t>Architecture Overview</w:t>
      </w:r>
    </w:p>
    <w:p w14:paraId="59C39A19" w14:textId="77777777" w:rsidR="003B27DE" w:rsidRDefault="00000000">
      <w:pPr>
        <w:pStyle w:val="Heading1"/>
        <w:spacing w:before="320" w:after="160"/>
      </w:pPr>
      <w:r>
        <w:t>1. System Overview</w:t>
      </w:r>
    </w:p>
    <w:p w14:paraId="3FFBA4D9" w14:textId="77777777" w:rsidR="003B27DE" w:rsidRDefault="00000000">
      <w:pPr>
        <w:spacing w:after="140"/>
      </w:pPr>
      <w:r>
        <w:t xml:space="preserve">The submission is split into two clearly separated layers, matching the two ways this project is used: an automated, graded batch pipeline (run.sh) that the hackathon's testing harness executes with zero human interaction, and an interactive prototype (app.py) that a human judge or agency analyst uses to explore forecasts and run budget what-ifs. Both layers sit on top of the same </w:t>
      </w:r>
      <w:proofErr w:type="spellStart"/>
      <w:r>
        <w:t>src</w:t>
      </w:r>
      <w:proofErr w:type="spellEnd"/>
      <w:r>
        <w:t>/ modules, so there is exactly one implementation of the forecasting logic, not two divergent copies.</w:t>
      </w:r>
    </w:p>
    <w:p w14:paraId="33EFE4A9" w14:textId="77777777" w:rsidR="003B27DE" w:rsidRDefault="00000000">
      <w:pPr>
        <w:pStyle w:val="Heading1"/>
        <w:spacing w:before="320" w:after="160"/>
      </w:pPr>
      <w:r>
        <w:t>2. Frontend Stack</w:t>
      </w:r>
    </w:p>
    <w:p w14:paraId="1523FA58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>Streamlit 1.37 — single-file interactive web app (app.py), chosen for fast iteration within the hackathon timeline and because it needs no separate frontend build step or JavaScript toolchain.</w:t>
      </w:r>
    </w:p>
    <w:p w14:paraId="2047B85E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>Plotly (</w:t>
      </w:r>
      <w:proofErr w:type="spellStart"/>
      <w:r>
        <w:t>graph_objects</w:t>
      </w:r>
      <w:proofErr w:type="spellEnd"/>
      <w:r>
        <w:t xml:space="preserve"> + express) — probabilistic forecast bands, budget-response curves, and ROAS-vs-budget charts, chosen over Matplotlib for interactive zoom/hover, which is useful when an agency user is scanning many campaign-level segments.</w:t>
      </w:r>
    </w:p>
    <w:p w14:paraId="7A78C30A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>Layout: a four-tab workflow (Ingestion &amp; Validation → Forecasts → Budget Simulation → AI-Assisted Insights) that mirrors the four required deliverable sections of the Demo Workflow, so the same UI doubles as the live demo script.</w:t>
      </w:r>
    </w:p>
    <w:p w14:paraId="05DF4F1F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>No custom CSS/JS framework — kept deliberately minimal given the challenge's explicit framing ("the focus... is not building a full SaaS platform").</w:t>
      </w:r>
    </w:p>
    <w:p w14:paraId="62EB0EBC" w14:textId="77777777" w:rsidR="003B27DE" w:rsidRDefault="00000000">
      <w:pPr>
        <w:pStyle w:val="Heading1"/>
        <w:spacing w:before="320" w:after="160"/>
      </w:pPr>
      <w:r>
        <w:t>3. Backend Stack</w:t>
      </w:r>
    </w:p>
    <w:p w14:paraId="6EA11E28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>Python 3.12 (tested; compatible with 3.10/3.11 per pinned requirements.txt).</w:t>
      </w:r>
    </w:p>
    <w:p w14:paraId="360ED8E5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 xml:space="preserve">pandas / </w:t>
      </w:r>
      <w:proofErr w:type="spellStart"/>
      <w:r>
        <w:t>numpy</w:t>
      </w:r>
      <w:proofErr w:type="spellEnd"/>
      <w:r>
        <w:t xml:space="preserve"> — canonical schema unification, weekly aggregation, and the Monte Carlo simulation array math.</w:t>
      </w:r>
    </w:p>
    <w:p w14:paraId="72A3A679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 xml:space="preserve">scikit-learn / </w:t>
      </w:r>
      <w:proofErr w:type="spellStart"/>
      <w:proofErr w:type="gramStart"/>
      <w:r>
        <w:t>numpy.linalg</w:t>
      </w:r>
      <w:proofErr w:type="spellEnd"/>
      <w:proofErr w:type="gramEnd"/>
      <w:r>
        <w:t xml:space="preserve"> — closed-form log-log and linear regressions for the elasticity and trend layers (no heavier ML framework needed, and this avoids the pickle/unpickle version-fragility the submission guide specifically warns about for libraries like LightGBM/XGBoost/scikit-learn version mismatches).</w:t>
      </w:r>
    </w:p>
    <w:p w14:paraId="0B3675A2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scipy</w:t>
      </w:r>
      <w:proofErr w:type="spellEnd"/>
      <w:r>
        <w:t xml:space="preserve"> — available for future extensions (e.g. alternative distribution fitting) but not required by the current closed-form pipeline.</w:t>
      </w:r>
    </w:p>
    <w:p w14:paraId="434B7D20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>Storage: a single pickle/</w:t>
      </w:r>
      <w:proofErr w:type="spellStart"/>
      <w:r>
        <w:t>model.pkl</w:t>
      </w:r>
      <w:proofErr w:type="spellEnd"/>
      <w:r>
        <w:t xml:space="preserve"> artifact holding all 153 fitted per-segment models (channel / campaign-type / campaign grain) as one Python </w:t>
      </w:r>
      <w:proofErr w:type="spellStart"/>
      <w:r>
        <w:t>dict</w:t>
      </w:r>
      <w:proofErr w:type="spellEnd"/>
      <w:r>
        <w:t xml:space="preserve"> — simple, dependency-light, and exactly matches the submission guide's required pickle/ directory contract.</w:t>
      </w:r>
    </w:p>
    <w:p w14:paraId="420C1415" w14:textId="77777777" w:rsidR="003B27DE" w:rsidRDefault="00000000">
      <w:pPr>
        <w:pStyle w:val="Heading1"/>
        <w:spacing w:before="320" w:after="160"/>
      </w:pPr>
      <w:r>
        <w:t>4. Forecasting Pipeline (run.sh contract)</w:t>
      </w:r>
    </w:p>
    <w:p w14:paraId="646B5333" w14:textId="77777777" w:rsidR="003B27DE" w:rsidRDefault="00000000">
      <w:pPr>
        <w:spacing w:after="140"/>
      </w:pPr>
      <w:r>
        <w:t>run.sh is the single required entry point and accepts three positional arguments (DATA_DIR, MODEL_PATH, OUTPUT_PATH), each with a sensible local default, per the submission guide:</w:t>
      </w:r>
    </w:p>
    <w:p w14:paraId="0463C91C" w14:textId="77777777" w:rsidR="003B27DE" w:rsidRDefault="00000000">
      <w:pPr>
        <w:shd w:val="clear" w:color="auto" w:fill="F3F4F6"/>
        <w:spacing w:after="100"/>
      </w:pPr>
      <w:r>
        <w:rPr>
          <w:rFonts w:ascii="Consolas" w:eastAsia="Consolas" w:hAnsi="Consolas" w:cs="Consolas"/>
          <w:color w:val="111827"/>
          <w:sz w:val="18"/>
          <w:szCs w:val="18"/>
        </w:rPr>
        <w:lastRenderedPageBreak/>
        <w:t>./run.sh &lt;DATA_DIR&gt; &lt;MODEL_PATH&gt; &lt;OUTPUT_PATH&gt; # defaults</w:t>
      </w:r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: .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data  ./pickle/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model.pkl</w:t>
      </w:r>
      <w:proofErr w:type="spellEnd"/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 ./output/predictions.csv</w:t>
      </w:r>
    </w:p>
    <w:p w14:paraId="0326FB23" w14:textId="77777777" w:rsidR="003B27DE" w:rsidRDefault="00000000">
      <w:pPr>
        <w:pStyle w:val="Heading2"/>
        <w:spacing w:before="240" w:after="120"/>
      </w:pPr>
      <w:r>
        <w:t>Stage 1 — src/generate_features.py</w:t>
      </w:r>
    </w:p>
    <w:p w14:paraId="097D1787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>Ingests every recognised channel CSV present in DATA_DIR by filename pattern (not hardcoded names).</w:t>
      </w:r>
    </w:p>
    <w:p w14:paraId="1EFC5729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 xml:space="preserve">Runs campaign-consistency validation, writing </w:t>
      </w:r>
      <w:proofErr w:type="spellStart"/>
      <w:r>
        <w:t>validation_</w:t>
      </w:r>
      <w:proofErr w:type="gramStart"/>
      <w:r>
        <w:t>report.json</w:t>
      </w:r>
      <w:proofErr w:type="spellEnd"/>
      <w:proofErr w:type="gramEnd"/>
      <w:r>
        <w:t xml:space="preserve"> alongside the output.</w:t>
      </w:r>
    </w:p>
    <w:p w14:paraId="51A88472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>Cleans the data (</w:t>
      </w:r>
      <w:proofErr w:type="spellStart"/>
      <w:r>
        <w:t>dedup</w:t>
      </w:r>
      <w:proofErr w:type="spellEnd"/>
      <w:r>
        <w:t xml:space="preserve">, clip negatives, resolve </w:t>
      </w:r>
      <w:proofErr w:type="spellStart"/>
      <w:r>
        <w:t>campaign_id</w:t>
      </w:r>
      <w:proofErr w:type="spellEnd"/>
      <w:r>
        <w:t xml:space="preserve"> → single name/type).</w:t>
      </w:r>
    </w:p>
    <w:p w14:paraId="48EDDBB9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 xml:space="preserve">Produces weekly-aggregated feature tables at channel / campaign-type / campaign grain, serialised into one intermediate </w:t>
      </w:r>
      <w:proofErr w:type="spellStart"/>
      <w:r>
        <w:t>features.pkl</w:t>
      </w:r>
      <w:proofErr w:type="spellEnd"/>
      <w:r>
        <w:t>.</w:t>
      </w:r>
    </w:p>
    <w:p w14:paraId="68132351" w14:textId="77777777" w:rsidR="003B27DE" w:rsidRDefault="00000000">
      <w:pPr>
        <w:pStyle w:val="Heading2"/>
        <w:spacing w:before="240" w:after="120"/>
      </w:pPr>
      <w:r>
        <w:t>Stage 2 — src/predict.py</w:t>
      </w:r>
    </w:p>
    <w:p w14:paraId="413ED5D5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>Loads the pre-trained, committed pickle/</w:t>
      </w:r>
      <w:proofErr w:type="spellStart"/>
      <w:r>
        <w:t>model.pkl</w:t>
      </w:r>
      <w:proofErr w:type="spellEnd"/>
      <w:r>
        <w:t xml:space="preserve"> (never retrained at this stage, per the guide's Section 5).</w:t>
      </w:r>
    </w:p>
    <w:p w14:paraId="229E2C70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>Computes a fresh runtime baseline (most-recent trailing spend/revenue) directly from whatever data was just re-ingested in Stage 1 — so the forecast genuinely responds to the held-out test data supplied at grading time, while the learned structural parameters (trend rate, seasonality shape, elasticity, volatility) remain fixed from training.</w:t>
      </w:r>
    </w:p>
    <w:p w14:paraId="291B9949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>Runs the Monte Carlo simulator for every segment × {30, 60, 90}-day horizon and writes one flat output/predictions.csv.</w:t>
      </w:r>
    </w:p>
    <w:p w14:paraId="22D43BC5" w14:textId="77777777" w:rsidR="003B27DE" w:rsidRDefault="00000000">
      <w:pPr>
        <w:pStyle w:val="Heading2"/>
        <w:spacing w:before="240" w:after="120"/>
      </w:pPr>
      <w:r>
        <w:t>Offline-only — src/train.py</w:t>
      </w:r>
    </w:p>
    <w:p w14:paraId="4305BB86" w14:textId="77777777" w:rsidR="003B27DE" w:rsidRDefault="00000000">
      <w:pPr>
        <w:spacing w:after="140"/>
      </w:pPr>
      <w:r>
        <w:t>Kept in the repository purely for transparency/reproducibility. This is what produced the committed pickle/</w:t>
      </w:r>
      <w:proofErr w:type="spellStart"/>
      <w:r>
        <w:t>model.pkl</w:t>
      </w:r>
      <w:proofErr w:type="spellEnd"/>
      <w:r>
        <w:t xml:space="preserve"> from the sample data/, and is explicitly not invoked by run.sh.</w:t>
      </w:r>
    </w:p>
    <w:p w14:paraId="4DF7DE0B" w14:textId="77777777" w:rsidR="003B27DE" w:rsidRDefault="00000000">
      <w:pPr>
        <w:pStyle w:val="Heading1"/>
        <w:spacing w:before="320" w:after="160"/>
      </w:pPr>
      <w:r>
        <w:t>5. LLM Integration Workflow</w:t>
      </w:r>
    </w:p>
    <w:p w14:paraId="390E2815" w14:textId="77777777" w:rsidR="003B27DE" w:rsidRDefault="00000000">
      <w:pPr>
        <w:spacing w:after="140"/>
      </w:pPr>
      <w:r>
        <w:t>Per an explicit "no external APIs" project constraint, this submission does not call any hosted LLM at run time. The AI-assisted causal-summary and anomaly-interpretation layer (</w:t>
      </w:r>
      <w:proofErr w:type="spellStart"/>
      <w:r>
        <w:t>src</w:t>
      </w:r>
      <w:proofErr w:type="spellEnd"/>
      <w:r>
        <w:t>/insights.py) is a deterministic, offline statistical-reasoning module — see the Technical Documentation's "AI Integration Strategy" section for the full rationale and the exact integration point (</w:t>
      </w:r>
      <w:proofErr w:type="spellStart"/>
      <w:r>
        <w:t>segment_causal_</w:t>
      </w:r>
      <w:proofErr w:type="gramStart"/>
      <w:r>
        <w:t>summary</w:t>
      </w:r>
      <w:proofErr w:type="spellEnd"/>
      <w:r>
        <w:t>(</w:t>
      </w:r>
      <w:proofErr w:type="gramEnd"/>
      <w:r>
        <w:t>)) where a real hosted LLM call could later be substituted without touching any other part of the architecture.</w:t>
      </w:r>
    </w:p>
    <w:p w14:paraId="6F249088" w14:textId="77777777" w:rsidR="003B27DE" w:rsidRDefault="00000000">
      <w:pPr>
        <w:spacing w:after="140"/>
      </w:pPr>
      <w:r>
        <w:t>Conceptually, if a hosted LLM were reintroduced, the workflow would be:</w:t>
      </w:r>
    </w:p>
    <w:p w14:paraId="68C9A89D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>1. The statistical layer (trend, elasticity, seasonality, anomalies) computes structured facts about a segment, exactly as it does today.</w:t>
      </w:r>
    </w:p>
    <w:p w14:paraId="1B568EF1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>2. Those structured facts — not raw data — would be passed into an LLM prompt as grounding context, so the model reasons over verified numbers rather than raw rows.</w:t>
      </w:r>
    </w:p>
    <w:p w14:paraId="62B66959" w14:textId="77777777" w:rsidR="003B27DE" w:rsidRDefault="00000000">
      <w:pPr>
        <w:pStyle w:val="ListParagraph"/>
        <w:numPr>
          <w:ilvl w:val="0"/>
          <w:numId w:val="1"/>
        </w:numPr>
        <w:spacing w:after="80"/>
      </w:pPr>
      <w:r>
        <w:t xml:space="preserve">3. The LLM's synthesized narrative would replace (or augment) the current template-based sentence assembly in </w:t>
      </w:r>
      <w:proofErr w:type="spellStart"/>
      <w:r>
        <w:t>segment_causal_</w:t>
      </w:r>
      <w:proofErr w:type="gramStart"/>
      <w:r>
        <w:t>summary</w:t>
      </w:r>
      <w:proofErr w:type="spellEnd"/>
      <w:r>
        <w:t>(</w:t>
      </w:r>
      <w:proofErr w:type="gramEnd"/>
      <w:r>
        <w:t>), with the rest of the pipeline (ingestion, validation, forecasting, Streamlit UI) completely unchanged.</w:t>
      </w:r>
    </w:p>
    <w:sectPr w:rsidR="003B27DE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026DC"/>
    <w:multiLevelType w:val="hybridMultilevel"/>
    <w:tmpl w:val="C11E27CA"/>
    <w:lvl w:ilvl="0" w:tplc="B5D897C0">
      <w:start w:val="1"/>
      <w:numFmt w:val="bullet"/>
      <w:lvlText w:val="●"/>
      <w:lvlJc w:val="left"/>
      <w:pPr>
        <w:ind w:left="720" w:hanging="360"/>
      </w:pPr>
    </w:lvl>
    <w:lvl w:ilvl="1" w:tplc="3250B54E">
      <w:start w:val="1"/>
      <w:numFmt w:val="bullet"/>
      <w:lvlText w:val="○"/>
      <w:lvlJc w:val="left"/>
      <w:pPr>
        <w:ind w:left="1440" w:hanging="360"/>
      </w:pPr>
    </w:lvl>
    <w:lvl w:ilvl="2" w:tplc="1CA66C5E">
      <w:start w:val="1"/>
      <w:numFmt w:val="bullet"/>
      <w:lvlText w:val="■"/>
      <w:lvlJc w:val="left"/>
      <w:pPr>
        <w:ind w:left="2160" w:hanging="360"/>
      </w:pPr>
    </w:lvl>
    <w:lvl w:ilvl="3" w:tplc="A9B40A96">
      <w:start w:val="1"/>
      <w:numFmt w:val="bullet"/>
      <w:lvlText w:val="●"/>
      <w:lvlJc w:val="left"/>
      <w:pPr>
        <w:ind w:left="2880" w:hanging="360"/>
      </w:pPr>
    </w:lvl>
    <w:lvl w:ilvl="4" w:tplc="9548584C">
      <w:start w:val="1"/>
      <w:numFmt w:val="bullet"/>
      <w:lvlText w:val="○"/>
      <w:lvlJc w:val="left"/>
      <w:pPr>
        <w:ind w:left="3600" w:hanging="360"/>
      </w:pPr>
    </w:lvl>
    <w:lvl w:ilvl="5" w:tplc="C3DA1FB2">
      <w:start w:val="1"/>
      <w:numFmt w:val="bullet"/>
      <w:lvlText w:val="■"/>
      <w:lvlJc w:val="left"/>
      <w:pPr>
        <w:ind w:left="4320" w:hanging="360"/>
      </w:pPr>
    </w:lvl>
    <w:lvl w:ilvl="6" w:tplc="707A5F12">
      <w:start w:val="1"/>
      <w:numFmt w:val="bullet"/>
      <w:lvlText w:val="●"/>
      <w:lvlJc w:val="left"/>
      <w:pPr>
        <w:ind w:left="5040" w:hanging="360"/>
      </w:pPr>
    </w:lvl>
    <w:lvl w:ilvl="7" w:tplc="A15CACF8">
      <w:start w:val="1"/>
      <w:numFmt w:val="bullet"/>
      <w:lvlText w:val="●"/>
      <w:lvlJc w:val="left"/>
      <w:pPr>
        <w:ind w:left="5760" w:hanging="360"/>
      </w:pPr>
    </w:lvl>
    <w:lvl w:ilvl="8" w:tplc="3894D9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642157"/>
    <w:multiLevelType w:val="hybridMultilevel"/>
    <w:tmpl w:val="842A9D3C"/>
    <w:lvl w:ilvl="0" w:tplc="B7EC5136">
      <w:start w:val="1"/>
      <w:numFmt w:val="bullet"/>
      <w:lvlText w:val="•"/>
      <w:lvlJc w:val="left"/>
    </w:lvl>
    <w:lvl w:ilvl="1" w:tplc="072A1308">
      <w:numFmt w:val="decimal"/>
      <w:lvlText w:val=""/>
      <w:lvlJc w:val="left"/>
    </w:lvl>
    <w:lvl w:ilvl="2" w:tplc="74567A60">
      <w:numFmt w:val="decimal"/>
      <w:lvlText w:val=""/>
      <w:lvlJc w:val="left"/>
    </w:lvl>
    <w:lvl w:ilvl="3" w:tplc="36AAA8BE">
      <w:numFmt w:val="decimal"/>
      <w:lvlText w:val=""/>
      <w:lvlJc w:val="left"/>
    </w:lvl>
    <w:lvl w:ilvl="4" w:tplc="2A405D90">
      <w:numFmt w:val="decimal"/>
      <w:lvlText w:val=""/>
      <w:lvlJc w:val="left"/>
    </w:lvl>
    <w:lvl w:ilvl="5" w:tplc="C9FC80C2">
      <w:numFmt w:val="decimal"/>
      <w:lvlText w:val=""/>
      <w:lvlJc w:val="left"/>
    </w:lvl>
    <w:lvl w:ilvl="6" w:tplc="3A66AA30">
      <w:numFmt w:val="decimal"/>
      <w:lvlText w:val=""/>
      <w:lvlJc w:val="left"/>
    </w:lvl>
    <w:lvl w:ilvl="7" w:tplc="A808DE94">
      <w:numFmt w:val="decimal"/>
      <w:lvlText w:val=""/>
      <w:lvlJc w:val="left"/>
    </w:lvl>
    <w:lvl w:ilvl="8" w:tplc="516E3F2E">
      <w:numFmt w:val="decimal"/>
      <w:lvlText w:val=""/>
      <w:lvlJc w:val="left"/>
    </w:lvl>
  </w:abstractNum>
  <w:num w:numId="1" w16cid:durableId="1459563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7DE"/>
    <w:rsid w:val="003B27DE"/>
    <w:rsid w:val="006D4ABC"/>
    <w:rsid w:val="00CE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F0CCC"/>
  <w15:docId w15:val="{02FF53A8-749B-4541-A872-4A99C2E99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MUDIT KHATER</cp:lastModifiedBy>
  <cp:revision>3</cp:revision>
  <dcterms:created xsi:type="dcterms:W3CDTF">2026-07-13T18:49:00Z</dcterms:created>
  <dcterms:modified xsi:type="dcterms:W3CDTF">2026-07-14T05:56:00Z</dcterms:modified>
</cp:coreProperties>
</file>