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Databricks product UI — voice and tone</w:t>
      </w:r>
    </w:p>
    <w:p>
      <w:pPr>
        <w:spacing w:after="80"/>
      </w:pPr>
      <w:r>
        <w:t xml:space="preserve">This is the standard for user-facing copy in the Databricks product UI — navigation, titles, buttons, descriptions, tooltips, modals, empty states and errors. It defines how the product speaks so the experience stays cohesive, professional and task-oriented across every surface. It covers in-product copy and complements the Docs style guide, which governs documentation.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 xml:space="preserve">Core principles</w:t>
      </w:r>
    </w:p>
    <w:p>
      <w:pPr>
        <w:spacing w:after="80"/>
      </w:pPr>
      <w:r>
        <w:t xml:space="preserve">The Databricks voice is professional, authoritative and concise — yet human and approachable. Human does not mean overly polite. Approachable does not mean slangy.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Principle</w:t>
            </w:r>
          </w:p>
        </w:tc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Meaning</w:t>
            </w:r>
          </w:p>
        </w:tc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Example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Clear over clever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Plain, precise words, not marketing jargon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Do:</w:t>
            </w:r>
            <w:r>
              <w:t xml:space="preserve"> "Query sample data"</w:t>
            </w:r>
            <w:r>
              <w:br/>
            </w:r>
            <w:r>
              <w:rPr>
                <w:b/>
              </w:rPr>
              <w:t xml:space="preserve">Don't:</w:t>
            </w:r>
            <w:r>
              <w:t xml:space="preserve"> "Unleash insights"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Direct and task-first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Lead with the action or outcome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Do:</w:t>
            </w:r>
            <w:r>
              <w:t xml:space="preserve"> "Create warehouse"</w:t>
            </w:r>
            <w:r>
              <w:br/>
            </w:r>
            <w:r>
              <w:rPr>
                <w:b/>
              </w:rPr>
              <w:t xml:space="preserve">Don't:</w:t>
            </w:r>
            <w:r>
              <w:t xml:space="preserve"> "Here you can create a warehouse"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Honest, not hype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State what's true, including limits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Do:</w:t>
            </w:r>
            <w:r>
              <w:t xml:space="preserve"> "Runs on serverless compute"</w:t>
            </w:r>
            <w:r>
              <w:br/>
            </w:r>
            <w:r>
              <w:rPr>
                <w:b/>
              </w:rPr>
              <w:t xml:space="preserve">Don't:</w:t>
            </w:r>
            <w:r>
              <w:t xml:space="preserve"> "Blazing-fast compute"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Smart but approachable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Assume competence. Explain the new, not the obvious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Do:</w:t>
            </w:r>
            <w:r>
              <w:t xml:space="preserve"> "Deleting removes all child objects"</w:t>
            </w:r>
            <w:r>
              <w:br/>
            </w:r>
            <w:r>
              <w:rPr>
                <w:b/>
              </w:rPr>
              <w:t xml:space="preserve">Don't:</w:t>
            </w:r>
            <w:r>
              <w:t xml:space="preserve"> "Oops, careful!"</w:t>
            </w:r>
          </w:p>
        </w:tc>
      </w:tr>
    </w:tbl>
    <w:p/>
    <w:p>
      <w:pPr>
        <w:pStyle w:val="Heading1"/>
      </w:pPr>
      <w:r>
        <w:t xml:space="preserve">Voice and tone scale</w:t>
      </w:r>
    </w:p>
    <w:p>
      <w:pPr>
        <w:spacing w:after="80"/>
      </w:pPr>
      <w:r>
        <w:rPr>
          <w:b/>
        </w:rPr>
        <w:t xml:space="preserve">Voice</w:t>
      </w:r>
      <w:r>
        <w:t xml:space="preserve"> is the constant — the principles above, how Databricks always sounds. </w:t>
      </w:r>
      <w:r>
        <w:rPr>
          <w:b/>
        </w:rPr>
        <w:t xml:space="preserve">Tone</w:t>
      </w:r>
      <w:r>
        <w:t xml:space="preserve"> is how that voice flexes to the user's moment and stakes.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Tone</w:t>
            </w:r>
          </w:p>
        </w:tc>
        <w:tc>
          <w:tcPr>
            <w:tcW w:w="234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Guidance</w:t>
            </w:r>
          </w:p>
        </w:tc>
        <w:tc>
          <w:tcPr>
            <w:tcW w:w="234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Where it applies</w:t>
            </w:r>
          </w:p>
        </w:tc>
        <w:tc>
          <w:tcPr>
            <w:tcW w:w="234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Example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Warm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Brief encouragement at first-run, empty and success moments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Empty states, onboarding, success toasts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"Create your first query to explore your data"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Neutral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The default — instructive, direct, matter-of-fact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Nav labels, page titles, field labels, descriptions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"Genie answers questions about your data"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Cautious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Firm and precise for errors, destructive and security actions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Errors, delete confirmations, permission grants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"Deleting this catalog can't be undone"</w:t>
            </w:r>
          </w:p>
        </w:tc>
      </w:tr>
    </w:tbl>
    <w:p/>
    <w:p>
      <w:pPr>
        <w:pStyle w:val="Heading1"/>
      </w:pPr>
      <w:r>
        <w:t xml:space="preserve">Grammar and mechanics</w:t>
      </w:r>
    </w:p>
    <w:p>
      <w:pPr>
        <w:ind w:left="360" w:hanging="360"/>
        <w:spacing w:after="40"/>
      </w:pPr>
      <w:r>
        <w:t xml:space="preserve">1.  </w:t>
      </w:r>
      <w:r>
        <w:rPr>
          <w:b/>
        </w:rPr>
        <w:t xml:space="preserve">Person</w:t>
      </w:r>
      <w:r>
        <w:t xml:space="preserve"> — use "you" or the implied "you" in imperatives. The company is "Databricks", never "we".</w:t>
      </w:r>
    </w:p>
    <w:p>
      <w:pPr>
        <w:ind w:left="360" w:hanging="360"/>
        <w:spacing w:after="40"/>
      </w:pPr>
      <w:r>
        <w:t xml:space="preserve">2.  </w:t>
      </w:r>
      <w:r>
        <w:rPr>
          <w:b/>
        </w:rPr>
        <w:t xml:space="preserve">Tense and mood</w:t>
      </w:r>
      <w:r>
        <w:t xml:space="preserve"> — present tense, imperative. No future tense, except when comparing a future event to the present.</w:t>
      </w:r>
    </w:p>
    <w:p>
      <w:pPr>
        <w:ind w:left="360" w:hanging="360"/>
        <w:spacing w:after="40"/>
      </w:pPr>
      <w:r>
        <w:t xml:space="preserve">3.  </w:t>
      </w:r>
      <w:r>
        <w:rPr>
          <w:b/>
        </w:rPr>
        <w:t xml:space="preserve">Voice</w:t>
      </w:r>
      <w:r>
        <w:t xml:space="preserve"> — active. Prefer "Table deleted" or "You deleted the table" over the passive "The table was deleted".</w:t>
      </w:r>
    </w:p>
    <w:p>
      <w:pPr>
        <w:ind w:left="360" w:hanging="360"/>
        <w:spacing w:after="40"/>
      </w:pPr>
      <w:r>
        <w:t xml:space="preserve">4.  </w:t>
      </w:r>
      <w:r>
        <w:rPr>
          <w:b/>
        </w:rPr>
        <w:t xml:space="preserve">Verbs vs. nouns</w:t>
      </w:r>
      <w:r>
        <w:t xml:space="preserve"> — actions and buttons use verbs ("Create", "Run"). Nav, titles and labels use nouns ("Compute", "Queries").</w:t>
      </w:r>
    </w:p>
    <w:p>
      <w:pPr>
        <w:ind w:left="360" w:hanging="360"/>
        <w:spacing w:after="40"/>
      </w:pPr>
      <w:r>
        <w:t xml:space="preserve">5.  </w:t>
      </w:r>
      <w:r>
        <w:rPr>
          <w:b/>
        </w:rPr>
        <w:t xml:space="preserve">Plain and lean</w:t>
      </w:r>
      <w:r>
        <w:t xml:space="preserve"> — omit needless words. Cut intensifiers such as "very" and "extremely". Use the positive form. Keep sentences to 15–20 words.</w:t>
      </w:r>
    </w:p>
    <w:p>
      <w:pPr>
        <w:ind w:left="360" w:hanging="360"/>
        <w:spacing w:after="40"/>
      </w:pPr>
      <w:r>
        <w:t xml:space="preserve">6.  </w:t>
      </w:r>
      <w:r>
        <w:rPr>
          <w:b/>
        </w:rPr>
        <w:t xml:space="preserve">Consistent</w:t>
      </w:r>
      <w:r>
        <w:t xml:space="preserve"> — one term for one thing. If it's "foo" in one place, it's "foo" everywhere.</w:t>
      </w:r>
    </w:p>
    <w:p>
      <w:pPr>
        <w:ind w:left="360" w:hanging="360"/>
        <w:spacing w:after="40"/>
      </w:pPr>
      <w:r>
        <w:t xml:space="preserve">7.  </w:t>
      </w:r>
      <w:r>
        <w:rPr>
          <w:b/>
        </w:rPr>
        <w:t xml:space="preserve">Contractions</w:t>
      </w:r>
      <w:r>
        <w:t xml:space="preserve"> — use them freely ("don't", "can't").</w:t>
      </w:r>
    </w:p>
    <w:p>
      <w:pPr>
        <w:ind w:left="360" w:hanging="360"/>
        <w:spacing w:after="40"/>
      </w:pPr>
      <w:r>
        <w:t xml:space="preserve">8.  </w:t>
      </w:r>
      <w:r>
        <w:rPr>
          <w:b/>
        </w:rPr>
        <w:t xml:space="preserve">Numerals</w:t>
      </w:r>
      <w:r>
        <w:t xml:space="preserve"> — digits with thousands separators ("8 hours", "1,000 days"). Use digits for all numerals, IDs and metrics.</w:t>
      </w:r>
    </w:p>
    <w:p>
      <w:pPr>
        <w:ind w:left="360" w:hanging="360"/>
        <w:spacing w:after="40"/>
      </w:pPr>
      <w:r>
        <w:t xml:space="preserve">9.  </w:t>
      </w:r>
      <w:r>
        <w:rPr>
          <w:b/>
        </w:rPr>
        <w:t xml:space="preserve">Steppers</w:t>
      </w:r>
      <w:r>
        <w:t xml:space="preserve"> — "Step 1:", not "Step 1.".</w:t>
      </w:r>
    </w:p>
    <w:p>
      <w:pPr>
        <w:ind w:left="360" w:hanging="360"/>
        <w:spacing w:after="40"/>
      </w:pPr>
      <w:r>
        <w:t xml:space="preserve">10.  </w:t>
      </w:r>
      <w:r>
        <w:rPr>
          <w:b/>
        </w:rPr>
        <w:t xml:space="preserve">Acronyms</w:t>
      </w:r>
      <w:r>
        <w:t xml:space="preserve"> — avoid unless common (SQL, XML, OK). Spell out on first mention. No internal abbreviations ("Databricks Runtime", not "DBR"). No Latin ("e.g.", "i.e.", "etc.").</w:t>
      </w:r>
    </w:p>
    <w:p>
      <w:pPr>
        <w:ind w:left="360" w:hanging="360"/>
        <w:spacing w:after="40"/>
      </w:pPr>
      <w:r>
        <w:t xml:space="preserve">11.  </w:t>
      </w:r>
      <w:r>
        <w:rPr>
          <w:b/>
        </w:rPr>
        <w:t xml:space="preserve">Never pedantic or pushy</w:t>
      </w:r>
      <w:r>
        <w:t xml:space="preserve"> — not "One must ensure…", not "you'll break everything".</w:t>
      </w:r>
    </w:p>
    <w:p>
      <w:pPr>
        <w:ind w:left="360" w:hanging="360"/>
        <w:spacing w:after="40"/>
      </w:pPr>
      <w:r>
        <w:t xml:space="preserve">12.  </w:t>
      </w:r>
      <w:r>
        <w:rPr>
          <w:b/>
        </w:rPr>
        <w:t xml:space="preserve">Punctuation</w:t>
      </w:r>
      <w:r>
        <w:t xml:space="preserve"> — US English. No serial (Oxford) comma, per AP style — add one only to avoid confusion. Periods only for full sentences or clarity. No exclamation points. No emoji. Avoid semicolons and parentheses — use em dashes. Avoid "please" and "thank you".</w:t>
      </w:r>
    </w:p>
    <w:p>
      <w:pPr>
        <w:pStyle w:val="Heading1"/>
      </w:pPr>
      <w:r>
        <w:t xml:space="preserve">Sentence casing</w:t>
      </w:r>
    </w:p>
    <w:p>
      <w:pPr>
        <w:spacing w:after="80"/>
      </w:pPr>
      <w:r>
        <w:rPr>
          <w:b/>
        </w:rPr>
        <w:t xml:space="preserve">Use sentence case for every UI string — page and dialog titles, field names, table columns, group labels, buttons, links and instructional text. Capitalize only the first word. Never use title case.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Exception</w:t>
            </w:r>
          </w:p>
        </w:tc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Casing</w:t>
            </w:r>
          </w:p>
        </w:tc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Example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Branded product / feature names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Title case (match the official name)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Databricks Runtime · Delta Live Tables · Unity Catalog · Feature Store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Generic / industry terms, even for features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lowercase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notebook · workspace · cluster · job · namespace · lakehouse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Permission tokens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ALL CAPS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ALL PRIVILEGES · CAN MANAGE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Acronyms (common only)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as-is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SQL · API · ML</w:t>
            </w:r>
          </w:p>
        </w:tc>
      </w:tr>
    </w:tbl>
    <w:p/>
    <w:p>
      <w:pPr>
        <w:ind w:left="360" w:hanging="360"/>
        <w:spacing w:after="40"/>
      </w:pPr>
      <w:r>
        <w:t xml:space="preserve">•  </w:t>
      </w:r>
      <w:r>
        <w:t xml:space="preserve">Capitalize a generic term only when it's the first or only word of a nav item, menu or page/dialog title, or when you point to a UI element ("Click </w:t>
      </w:r>
      <w:r>
        <w:rPr>
          <w:b/>
        </w:rPr>
        <w:t xml:space="preserve">Workspace</w:t>
      </w:r>
      <w:r>
        <w:t xml:space="preserve">").</w:t>
      </w:r>
    </w:p>
    <w:p>
      <w:pPr>
        <w:ind w:left="360" w:hanging="360"/>
        <w:spacing w:after="40"/>
      </w:pPr>
      <w:r>
        <w:t xml:space="preserve">•  </w:t>
      </w:r>
      <w:r>
        <w:t xml:space="preserve">Don't capitalize a resource the user creates or owns ("Create a notebook", "in your workspace").</w:t>
      </w:r>
    </w:p>
    <w:p>
      <w:pPr>
        <w:ind w:left="360" w:hanging="360"/>
        <w:spacing w:after="40"/>
      </w:pPr>
      <w:r>
        <w:t xml:space="preserve">•  </w:t>
      </w:r>
      <w:r>
        <w:t xml:space="preserve">Spell out an unfamiliar acronym on first mention, then abbreviate.</w:t>
      </w:r>
    </w:p>
    <w:p>
      <w:pPr>
        <w:pStyle w:val="Heading1"/>
      </w:pPr>
      <w:r>
        <w:t xml:space="preserve">UI moment tones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Moment</w:t>
            </w:r>
          </w:p>
        </w:tc>
        <w:tc>
          <w:tcPr>
            <w:tcW w:w="234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Tone</w:t>
            </w:r>
          </w:p>
        </w:tc>
        <w:tc>
          <w:tcPr>
            <w:tcW w:w="234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Guidance</w:t>
            </w:r>
          </w:p>
        </w:tc>
        <w:tc>
          <w:tcPr>
            <w:tcW w:w="234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Example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Navigation label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Neutral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Noun, 1–2 words, matches the destination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"SQL warehouses"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Page title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Neutral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Names the object or task, no end punctuation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"Create a metastore"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Button / CTA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Neutral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Verb plus object. Loading uses the present continuous. Confirmation buttons match the action verb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"Add data" · "Saving…" · "Delete"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Description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Neutral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What it is and what it's for, 2 sentences or fewer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"Genie answers questions about your data in natural language."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Tooltip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Neutral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Add information the label doesn't show. One line. End an actionable tooltip with a "Learn more" link, no period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"Serverless compute starts in seconds. Learn more"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Empty state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Warm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Title 6 words or fewer. One sentence naming the surface and the next step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"No queries yet. Create a query to get started."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Onboarding modal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Warm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Value in the title, one primary action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"Query data with Genie" → "Try Genie"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Success toast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Warm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Factual and brief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"Table created."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Error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Cautious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What happened, why, what to do next. Name the error class when one exists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"Couldn't run the query. The warehouse is starting up. Retry in a few seconds."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Destructive action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Cautious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State the exact, irreversible consequence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"Permanently removes all schemas, tables and volumes. This can't be undone."</w:t>
            </w:r>
          </w:p>
        </w:tc>
      </w:tr>
      <w:tr>
        <w:tc>
          <w:tcPr>
            <w:tcW w:w="2340" w:type="dxa"/>
          </w:tcPr>
          <w:p>
            <w:pPr>
              <w:spacing w:before="20" w:after="20"/>
            </w:pPr>
            <w:r>
              <w:t xml:space="preserve">Security / governance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Cautious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Make scope and responsibility explicit</w:t>
            </w:r>
          </w:p>
        </w:tc>
        <w:tc>
          <w:tcPr>
            <w:tcW w:w="2340" w:type="dxa"/>
          </w:tcPr>
          <w:p>
            <w:pPr>
              <w:spacing w:before="20" w:after="20"/>
            </w:pPr>
            <w:r>
              <w:t xml:space="preserve">"Granting ALL PRIVILEGES lets this group read, modify and delete every table."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Title"/>
      </w:pPr>
      <w:r>
        <w:t xml:space="preserve">Checklists</w:t>
      </w:r>
    </w:p>
    <w:p>
      <w:pPr>
        <w:pStyle w:val="Heading1"/>
      </w:pPr>
      <w:r>
        <w:t xml:space="preserve">Accessibility checklist</w:t>
      </w:r>
    </w:p>
    <w:p>
      <w:pPr>
        <w:ind w:left="360" w:hanging="360"/>
        <w:spacing w:after="40"/>
      </w:pPr>
      <w:r>
        <w:t xml:space="preserve">•  </w:t>
      </w:r>
      <w:r>
        <w:t xml:space="preserve">Alt text is </w:t>
      </w:r>
      <w:r>
        <w:rPr>
          <w:b/>
        </w:rPr>
        <w:t xml:space="preserve">70–155 characters</w:t>
      </w:r>
      <w:r>
        <w:t xml:space="preserve">, front-loads key terms, ends with a period, and never says "image of" or "photo of".</w:t>
      </w:r>
    </w:p>
    <w:p>
      <w:pPr>
        <w:ind w:left="360" w:hanging="360"/>
        <w:spacing w:after="40"/>
      </w:pPr>
      <w:r>
        <w:t xml:space="preserve">•  </w:t>
      </w:r>
      <w:r>
        <w:t xml:space="preserve">Every icon-only control has a non-empty </w:t>
      </w:r>
      <w:r>
        <w:rPr>
          <w:rFonts w:ascii="Consolas" w:hAnsi="Consolas"/>
          <w:shd w:val="clear" w:color="auto" w:fill="F2F4F6"/>
        </w:rPr>
        <w:t xml:space="preserve">aria-label</w:t>
      </w:r>
      <w:r>
        <w:t xml:space="preserve"> that names the action.</w:t>
      </w:r>
    </w:p>
    <w:p>
      <w:pPr>
        <w:ind w:left="360" w:hanging="360"/>
        <w:spacing w:after="40"/>
      </w:pPr>
      <w:r>
        <w:t xml:space="preserve">•  </w:t>
      </w:r>
      <w:r>
        <w:t xml:space="preserve">Link and button text stands alone — no bare "here", "click here", "read more" or "learn more".</w:t>
      </w:r>
    </w:p>
    <w:p>
      <w:pPr>
        <w:ind w:left="360" w:hanging="360"/>
        <w:spacing w:after="40"/>
      </w:pPr>
      <w:r>
        <w:t xml:space="preserve">•  </w:t>
      </w:r>
      <w:r>
        <w:t xml:space="preserve">Text meets WCAG AA contrast — at least 4.5:1 for body, at least 3:1 for large or UI text.</w:t>
      </w:r>
    </w:p>
    <w:p>
      <w:pPr>
        <w:ind w:left="360" w:hanging="360"/>
        <w:spacing w:after="40"/>
      </w:pPr>
      <w:r>
        <w:t xml:space="preserve">•  </w:t>
      </w:r>
      <w:r>
        <w:t xml:space="preserve">Language is inclusive and non-offensive, and uses the singular "they".</w:t>
      </w:r>
    </w:p>
    <w:p>
      <w:pPr>
        <w:ind w:left="360" w:hanging="360"/>
        <w:spacing w:after="40"/>
      </w:pPr>
      <w:r>
        <w:t xml:space="preserve">•  </w:t>
      </w:r>
      <w:r>
        <w:t xml:space="preserve">UI elements are referenced by label. Any location uses "upper-left / leftmost </w:t>
      </w:r>
      <w:r>
        <w:rPr>
          <w:b/>
        </w:rPr>
        <w:t xml:space="preserve">&lt;element&gt;</w:t>
      </w:r>
      <w:r>
        <w:t xml:space="preserve">" with the element name — never a bare direction.</w:t>
      </w:r>
    </w:p>
    <w:p>
      <w:pPr>
        <w:pStyle w:val="Heading1"/>
      </w:pPr>
      <w:r>
        <w:t xml:space="preserve">Globalization checklist</w:t>
      </w:r>
    </w:p>
    <w:p>
      <w:pPr>
        <w:ind w:left="360" w:hanging="360"/>
        <w:spacing w:after="40"/>
      </w:pPr>
      <w:r>
        <w:t xml:space="preserve">•  </w:t>
      </w:r>
      <w:r>
        <w:t xml:space="preserve">UI strings are whole, never concatenated from fragments at runtime.</w:t>
      </w:r>
    </w:p>
    <w:p>
      <w:pPr>
        <w:ind w:left="360" w:hanging="360"/>
        <w:spacing w:after="40"/>
      </w:pPr>
      <w:r>
        <w:t xml:space="preserve">•  </w:t>
      </w:r>
      <w:r>
        <w:t xml:space="preserve">Labels leave room for translations about 30% longer. No fixed-width truncation.</w:t>
      </w:r>
    </w:p>
    <w:p>
      <w:pPr>
        <w:ind w:left="360" w:hanging="360"/>
        <w:spacing w:after="40"/>
      </w:pPr>
      <w:r>
        <w:t xml:space="preserve">•  </w:t>
      </w:r>
      <w:r>
        <w:t xml:space="preserve">Dates and times use </w:t>
      </w:r>
      <w:r>
        <w:rPr>
          <w:b/>
        </w:rPr>
        <w:t xml:space="preserve">ISO 8601</w:t>
      </w:r>
      <w:r>
        <w:t xml:space="preserve"> (YYYY-MM-DD).</w:t>
      </w:r>
    </w:p>
    <w:p>
      <w:pPr>
        <w:ind w:left="360" w:hanging="360"/>
        <w:spacing w:after="40"/>
      </w:pPr>
      <w:r>
        <w:t xml:space="preserve">•  </w:t>
      </w:r>
      <w:r>
        <w:t xml:space="preserve">No semicolons. Use two sentences or a conjunction.</w:t>
      </w:r>
    </w:p>
    <w:p>
      <w:pPr>
        <w:ind w:left="360" w:hanging="360"/>
        <w:spacing w:after="40"/>
      </w:pPr>
      <w:r>
        <w:t xml:space="preserve">•  </w:t>
      </w:r>
      <w:r>
        <w:t xml:space="preserve">No idioms, humor or US-centric references such as football or baseball.</w:t>
      </w:r>
    </w:p>
    <w:p>
      <w:pPr>
        <w:ind w:left="360" w:hanging="360"/>
        <w:spacing w:after="40"/>
      </w:pPr>
      <w:r>
        <w:t xml:space="preserve">•  </w:t>
      </w:r>
      <w:r>
        <w:t xml:space="preserve">"and" is spelled out. Reserve "&amp;" for tight labels.</w:t>
      </w:r>
    </w:p>
    <w:p>
      <w:pPr>
        <w:ind w:left="360" w:hanging="360"/>
        <w:spacing w:after="40"/>
      </w:pPr>
      <w:r>
        <w:t xml:space="preserve">•  </w:t>
      </w:r>
      <w:r>
        <w:t xml:space="preserve">Meaningful text stays out of images and diagrams. Use adjacent copy or numbered callouts, 2 to 8 of them.</w:t>
      </w:r>
    </w:p>
    <w:p>
      <w:pPr>
        <w:ind w:left="360" w:hanging="360"/>
        <w:spacing w:after="40"/>
      </w:pPr>
      <w:r>
        <w:t xml:space="preserve">•  </w:t>
      </w:r>
      <w:r>
        <w:t xml:space="preserve">Code-like terms — commands, parameters, filenames, identifiers — are formatted as inline code.</w:t>
      </w:r>
    </w:p>
    <w:p>
      <w:pPr>
        <w:pStyle w:val="Heading1"/>
      </w:pPr>
      <w:r>
        <w:t xml:space="preserve">Quality checklist</w:t>
      </w:r>
    </w:p>
    <w:p>
      <w:pPr>
        <w:ind w:left="360" w:hanging="360"/>
        <w:spacing w:after="40"/>
      </w:pPr>
      <w:r>
        <w:t xml:space="preserve">1.  </w:t>
      </w:r>
      <w:r>
        <w:t xml:space="preserve">Sentence case throughout, with only brand and feature names in Title case?</w:t>
      </w:r>
    </w:p>
    <w:p>
      <w:pPr>
        <w:ind w:left="360" w:hanging="360"/>
        <w:spacing w:after="40"/>
      </w:pPr>
      <w:r>
        <w:t xml:space="preserve">2.  </w:t>
      </w:r>
      <w:r>
        <w:t xml:space="preserve">No exclamation points and no emoji?</w:t>
      </w:r>
    </w:p>
    <w:p>
      <w:pPr>
        <w:ind w:left="360" w:hanging="360"/>
        <w:spacing w:after="40"/>
      </w:pPr>
      <w:r>
        <w:t xml:space="preserve">3.  </w:t>
      </w:r>
      <w:r>
        <w:t xml:space="preserve">No banned or marketing words — "leverage", "utilize", "seamless", "robust", "unlock", "empower"?</w:t>
      </w:r>
    </w:p>
    <w:p>
      <w:pPr>
        <w:ind w:left="360" w:hanging="360"/>
        <w:spacing w:after="40"/>
      </w:pPr>
      <w:r>
        <w:t xml:space="preserve">4.  </w:t>
      </w:r>
      <w:r>
        <w:t xml:space="preserve">No semicolons and no serial (Oxford) comma unless it's needed to avoid confusion?</w:t>
      </w:r>
    </w:p>
    <w:p>
      <w:pPr>
        <w:ind w:left="360" w:hanging="360"/>
        <w:spacing w:after="40"/>
      </w:pPr>
      <w:r>
        <w:t xml:space="preserve">5.  </w:t>
      </w:r>
      <w:r>
        <w:t xml:space="preserve">Second person and active voice — "you", never "we" and no passive "was …"?</w:t>
      </w:r>
    </w:p>
    <w:p>
      <w:pPr>
        <w:ind w:left="360" w:hanging="360"/>
        <w:spacing w:after="40"/>
      </w:pPr>
      <w:r>
        <w:t xml:space="preserve">6.  </w:t>
      </w:r>
      <w:r>
        <w:t xml:space="preserve">Buttons lead with a verb, and confirmation buttons match the action ("Delete")?</w:t>
      </w:r>
    </w:p>
    <w:p>
      <w:pPr>
        <w:ind w:left="360" w:hanging="360"/>
        <w:spacing w:after="40"/>
      </w:pPr>
      <w:r>
        <w:t xml:space="preserve">7.  </w:t>
      </w:r>
      <w:r>
        <w:t xml:space="preserve">Errors give the cause and the next step, and name the error class when one exists?</w:t>
      </w:r>
    </w:p>
    <w:p>
      <w:pPr>
        <w:ind w:left="360" w:hanging="360"/>
        <w:spacing w:after="40"/>
      </w:pPr>
      <w:r>
        <w:t xml:space="preserve">8.  </w:t>
      </w:r>
      <w:r>
        <w:t xml:space="preserve">Contractions used where they read naturally ("can't", "don't")?</w:t>
      </w:r>
    </w:p>
    <w:p>
      <w:pPr>
        <w:ind w:left="360" w:hanging="360"/>
        <w:spacing w:after="40"/>
      </w:pPr>
      <w:r>
        <w:t xml:space="preserve">9.  </w:t>
      </w:r>
      <w:r>
        <w:t xml:space="preserve">Destructive consequences stated explicitly ("This can't be undone")?</w:t>
      </w:r>
    </w:p>
    <w:p>
      <w:pPr>
        <w:ind w:left="360" w:hanging="360"/>
        <w:spacing w:after="40"/>
      </w:pPr>
      <w:r>
        <w:t xml:space="preserve">10.  </w:t>
      </w:r>
      <w:r>
        <w:t xml:space="preserve">Numerals as digits, with thousands separators?</w:t>
      </w:r>
    </w:p>
    <w:p>
      <w:pPr>
        <w:ind w:left="360" w:hanging="360"/>
        <w:spacing w:after="40"/>
      </w:pPr>
      <w:r>
        <w:t xml:space="preserve">11.  </w:t>
      </w:r>
      <w:r>
        <w:t xml:space="preserve">Icon-only controls have an </w:t>
      </w:r>
      <w:r>
        <w:rPr>
          <w:rFonts w:ascii="Consolas" w:hAnsi="Consolas"/>
          <w:shd w:val="clear" w:color="auto" w:fill="F2F4F6"/>
        </w:rPr>
        <w:t xml:space="preserve">aria-label</w:t>
      </w:r>
      <w:r>
        <w:t xml:space="preserve">, and images have 70–155-character alt text?</w:t>
      </w:r>
    </w:p>
    <w:p>
      <w:pPr>
        <w:ind w:left="360" w:hanging="360"/>
        <w:spacing w:after="40"/>
      </w:pPr>
      <w:r>
        <w:t xml:space="preserve">12.  </w:t>
      </w:r>
      <w:r>
        <w:t xml:space="preserve">Current product names used — "Lakeflow Jobs", "Git folders", "SQL warehouse", "AI/BI dashboards"?</w:t>
      </w:r>
    </w:p>
    <w:p>
      <w:pPr>
        <w:pStyle w:val="Heading1"/>
      </w:pPr>
      <w:r>
        <w:t xml:space="preserve">Product vocabulary</w:t>
      </w:r>
    </w:p>
    <w:p>
      <w:pPr>
        <w:spacing w:after="80"/>
      </w:pPr>
      <w:r>
        <w:t xml:space="preserve">Use the terms customers use — industry-standard, not redefined or misused.</w:t>
      </w:r>
    </w:p>
    <w:p>
      <w:pPr>
        <w:pStyle w:val="Heading3"/>
      </w:pPr>
      <w:r>
        <w:t xml:space="preserve">UI actions (verbs)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Use</w:t>
            </w:r>
          </w:p>
        </w:tc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Not</w:t>
            </w:r>
          </w:p>
        </w:tc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Why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click (menus, buttons, links)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click on · choose · select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one verb for one interaction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select / clear (checkboxes, multiselect)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toggle · check/uncheck · mark/unmark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ambiguous otherwise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enter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type · input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"enter" means type or add data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press (keyboard keys)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hit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"hit" reads as violent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go to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proceed · navigate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simpler, easier to translate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enable · turn on · turn off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toggle </w:t>
            </w:r>
            <w:r>
              <w:rPr>
                <w:i/>
              </w:rPr>
              <w:t xml:space="preserve">(as a verb)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"toggle" is a noun or adjective only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run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execute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"execute" reads as violent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log in / log out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sign in · log on · log into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Databricks house style. Use "sign in" only for cloud providers</w:t>
            </w:r>
          </w:p>
        </w:tc>
      </w:tr>
    </w:tbl>
    <w:p/>
    <w:p>
      <w:pPr>
        <w:pStyle w:val="Heading3"/>
      </w:pPr>
      <w:r>
        <w:t xml:space="preserve">UI element names (nouns)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Use</w:t>
            </w:r>
          </w:p>
        </w:tc>
        <w:tc>
          <w:tcPr>
            <w:tcW w:w="468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Not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sidebar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left nav · left navigation pane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dialog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dialog box · pop-up · pop-up window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drop-down menu / drop-down list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dropdown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pane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panel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checkbox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check box · box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kebab (⋮) · hamburger (☰) · meatballs (⋯) · bento (3×3) menus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three-dot menu </w:t>
            </w:r>
            <w:r>
              <w:rPr>
                <w:i/>
              </w:rPr>
              <w:t xml:space="preserve">(first mention OK as an alias)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notebook · widget · tab · tile · breadcrumb · banner · alert · placeholder · username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rPr>
                <w:i/>
              </w:rPr>
              <w:t xml:space="preserve">(all one word, lowercase)</w:t>
            </w:r>
          </w:p>
        </w:tc>
      </w:tr>
    </w:tbl>
    <w:p/>
    <w:p>
      <w:pPr>
        <w:pStyle w:val="Heading3"/>
      </w:pPr>
      <w:r>
        <w:t xml:space="preserve">Plain words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Use</w:t>
            </w:r>
          </w:p>
        </w:tc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Not</w:t>
            </w:r>
          </w:p>
        </w:tc>
        <w:tc>
          <w:tcPr>
            <w:tcW w:w="312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Why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to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in order to · for the purpose of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wordy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because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as · since · due to the fact that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"as" and "since" are ambiguous and hard to translate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use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utilize · leverage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plainer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or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and/or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"and" is implied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and · in addition to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as well as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ambiguous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can · might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may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"may" implies permission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fewer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less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for countable things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must · we recommend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have to · need to · should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precise, translatable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verify · check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ensure · make sure · be sure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precise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in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within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simpler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i/>
              </w:rPr>
              <w:t xml:space="preserve">(remove)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please · thank you · simply · just · generally · note that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unnecessary and can read as condescending</w:t>
            </w:r>
          </w:p>
        </w:tc>
      </w:tr>
    </w:tbl>
    <w:p/>
    <w:p>
      <w:pPr>
        <w:pStyle w:val="Heading3"/>
      </w:pPr>
      <w:r>
        <w:t xml:space="preserve">Marketing jargon to remove</w:t>
      </w:r>
    </w:p>
    <w:p>
      <w:pPr>
        <w:spacing w:after="80"/>
      </w:pPr>
      <w:r>
        <w:t xml:space="preserve">Describe what's actually new instead of using these words.</w:t>
      </w:r>
    </w:p>
    <w:p>
      <w:pPr>
        <w:pBdr>
          <w:left w:val="single" w:sz="18" w:space="8" w:color="2272B4"/>
        </w:pBdr>
        <w:shd w:val="clear" w:color="auto" w:fill="F0F6FC"/>
        <w:ind w:left="180"/>
        <w:spacing w:before="80" w:after="80"/>
      </w:pPr>
      <w:r>
        <w:t xml:space="preserve">best-in-class · disruptive · revolutionary · innovative · seamless · effortless · futureproof · leading edge · paradigm shift · digital transformation · unlock · empower · powerful · world-class · blazing-fast · robust · unique · easy/easily · delve into · multifaceted · "#1 / largest" · download counts · queries-per-second stats</w:t>
      </w:r>
    </w:p>
    <w:p>
      <w:pPr>
        <w:pStyle w:val="Heading3"/>
      </w:pPr>
      <w:r>
        <w:t xml:space="preserve">Inclusive and non-offensive language</w:t>
      </w:r>
    </w:p>
    <w:p>
      <w:pPr>
        <w:spacing w:after="80"/>
      </w:pPr>
      <w:r>
        <w:t xml:space="preserve">Avoid terms that are ableist, violent, biased or too casual.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Use</w:t>
            </w:r>
          </w:p>
        </w:tc>
        <w:tc>
          <w:tcPr>
            <w:tcW w:w="468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Not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allowlist / denylist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whitelist / blacklist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primary / secondary · main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master / slave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built-in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native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breach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invade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not valid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invalid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perimeter network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DMZ · demilitarized zone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stop · cancel · end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kill · abort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stops responding · fails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hang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person · people · person-hours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man · mankind · man-hours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they / their / them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he/she · s/he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people · users · team · everyone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guys · folks · y'all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doesn't understand · ignore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blind to · dumb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complicated · complex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crazy · insane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final check for completeness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sanity check</w:t>
            </w:r>
          </w:p>
        </w:tc>
      </w:tr>
    </w:tbl>
    <w:p/>
    <w:p>
      <w:pPr>
        <w:spacing w:after="80"/>
      </w:pPr>
      <w:r>
        <w:t xml:space="preserve">Keep a banned term only when it's in UI text, an error or code you can't change — then work with eng and design to fix it.</w:t>
      </w:r>
    </w:p>
    <w:p>
      <w:pPr>
        <w:pStyle w:val="Heading1"/>
      </w:pPr>
      <w:r>
        <w:t xml:space="preserve">Product and feature names</w:t>
      </w:r>
    </w:p>
    <w:p>
      <w:pPr>
        <w:spacing w:after="80"/>
      </w:pPr>
      <w:r>
        <w:t xml:space="preserve">Respect current names — renames are active.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Use</w:t>
            </w:r>
          </w:p>
        </w:tc>
        <w:tc>
          <w:tcPr>
            <w:tcW w:w="4680" w:type="dxa"/>
            <w:shd w:val="clear" w:color="auto" w:fill="F2F4F6"/>
          </w:tcPr>
          <w:p>
            <w:pPr>
              <w:spacing w:before="20" w:after="20"/>
            </w:pPr>
            <w:r>
              <w:rPr>
                <w:b/>
              </w:rPr>
              <w:t xml:space="preserve">Not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Git folders (feature) · Git folder (asset)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Repos · Databricks Repos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Lakeflow Jobs (feature) · jobs (resource)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Workflows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Lakeflow Spark Declarative Pipelines / SDP (feature) · pipeline (resource)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Delta Live Tables · DLT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SQL warehouse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SQL endpoint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admin settings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admin console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the Databricks platform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Lakehouse Platform · lakehouse platform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AI/BI dashboards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Lakeview · legacy dashboards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repository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repo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username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user name</w:t>
            </w:r>
          </w:p>
        </w:tc>
      </w:tr>
    </w:tbl>
    <w:p/>
    <w:p>
      <w:pPr>
        <w:spacing w:after="80"/>
      </w:pPr>
      <w:r>
        <w:t xml:space="preserve">When a branded name may confuse, use the branded name in the nav, the industry term on buttons and filters, then a tooltip to connect the two. For example, "Lakeflow Spark Declarative Pipelines" in the nav, "pipeline" in the UI, plus a tooltip that bridges them.</w:t>
      </w:r>
    </w:p>
    <w:p>
      <w:pPr>
        <w:pBdr>
          <w:bottom w:val="single" w:sz="6" w:space="1" w:color="CCCCCC"/>
        </w:pBdr>
      </w:pPr>
    </w:p>
    <w:p>
      <w:pPr>
        <w:pStyle w:val="Title"/>
      </w:pPr>
      <w:r>
        <w:t xml:space="preserve">Sources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go/uitext</w:t>
      </w:r>
      <w:r>
        <w:t xml:space="preserve"> — the in-product UI text guide.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go/docstyleguide</w:t>
      </w:r>
      <w:r>
        <w:t xml:space="preserve"> — </w:t>
      </w:r>
      <w:r>
        <w:rPr>
          <w:i/>
        </w:rPr>
        <w:t xml:space="preserve">Voice, tone, and audience</w:t>
      </w:r>
      <w:r>
        <w:t xml:space="preserve">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go/docstyleguide</w:t>
      </w:r>
      <w:r>
        <w:t xml:space="preserve"> — </w:t>
      </w:r>
      <w:r>
        <w:rPr>
          <w:i/>
        </w:rPr>
        <w:t xml:space="preserve">Images, graphics, diagrams, and screenshots</w:t>
      </w:r>
      <w:r>
        <w:t xml:space="preserve"> (alt text).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go/docterms</w:t>
      </w:r>
      <w:r>
        <w:t xml:space="preserve"> — the A–Z word list, and the product and feature name lists.</w:t>
      </w:r>
    </w:p>
    <w:p>
      <w:pPr>
        <w:ind w:left="360" w:hanging="360"/>
        <w:spacing w:after="40"/>
      </w:pPr>
      <w:r>
        <w:t xml:space="preserve">•  </w:t>
      </w:r>
      <w:r>
        <w:rPr>
          <w:b/>
        </w:rPr>
        <w:t xml:space="preserve">Databricks Brand Guidelines</w:t>
      </w:r>
      <w:r>
        <w:t xml:space="preserve"> — brand voice and punctuation.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