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0A6" w:rsidRPr="00AC30A6" w:rsidRDefault="00AC30A6" w:rsidP="00AC30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        УЛТРАЗВУК ДОЈКИ</w:t>
      </w:r>
      <w:r>
        <w:rPr>
          <w:rFonts w:ascii="Arial" w:eastAsia="Times New Roman" w:hAnsi="Arial" w:cs="Arial"/>
          <w:color w:val="222222"/>
          <w:sz w:val="24"/>
          <w:szCs w:val="24"/>
          <w:lang/>
        </w:rPr>
        <w:t xml:space="preserve"> благовремено откриванје тумора</w:t>
      </w:r>
    </w:p>
    <w:p w:rsidR="00AC30A6" w:rsidRDefault="00AC30A6" w:rsidP="00AC30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C30A6" w:rsidRDefault="00AC30A6" w:rsidP="00AC30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C30A6" w:rsidRPr="00AC30A6" w:rsidRDefault="00AC30A6" w:rsidP="00AC30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C30A6">
        <w:rPr>
          <w:rFonts w:ascii="Arial" w:eastAsia="Times New Roman" w:hAnsi="Arial" w:cs="Arial"/>
          <w:color w:val="222222"/>
          <w:sz w:val="24"/>
          <w:szCs w:val="24"/>
        </w:rPr>
        <w:t>Ултразвук дојки је један од различитих алата предложених за додатни скрининг жена са густим грудима, али није широко доступан у Канади, приметили су Гордон и колеге.</w:t>
      </w:r>
      <w:r w:rsidRPr="00AC30A6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C30A6">
        <w:rPr>
          <w:rFonts w:ascii="Arial" w:eastAsia="Times New Roman" w:hAnsi="Arial" w:cs="Arial"/>
          <w:color w:val="222222"/>
          <w:sz w:val="24"/>
          <w:szCs w:val="24"/>
        </w:rPr>
        <w:br/>
        <w:t>Они су истраживали ефикасност додатног скрининга ултразвука дојке код жена са хетерогено густим и изузетно густим ткивом, спроводећи студију која је процењивала ултразвучно вођене биопсије дојке подстакнуте ултразвуком дојки од августа 2021. до децембра 2022.</w:t>
      </w:r>
      <w:r w:rsidRPr="00AC30A6">
        <w:rPr>
          <w:rFonts w:ascii="Arial" w:eastAsia="Times New Roman" w:hAnsi="Arial" w:cs="Arial"/>
          <w:color w:val="222222"/>
          <w:sz w:val="24"/>
          <w:szCs w:val="24"/>
        </w:rPr>
        <w:br/>
        <w:t>ZAKLJUČAK:  Њихов заклјучак је да Ултразвук може да игра значајну улогу у откривању рака код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жена са густим ткивом дојке </w:t>
      </w:r>
      <w:r>
        <w:rPr>
          <w:rFonts w:ascii="Arial" w:eastAsia="Times New Roman" w:hAnsi="Arial" w:cs="Arial"/>
          <w:color w:val="222222"/>
          <w:sz w:val="24"/>
          <w:szCs w:val="24"/>
          <w:lang/>
        </w:rPr>
        <w:t xml:space="preserve">зато што </w:t>
      </w:r>
      <w:r w:rsidRPr="00AC30A6">
        <w:rPr>
          <w:rFonts w:ascii="Arial" w:eastAsia="Times New Roman" w:hAnsi="Arial" w:cs="Arial"/>
          <w:color w:val="222222"/>
          <w:sz w:val="24"/>
          <w:szCs w:val="24"/>
        </w:rPr>
        <w:t xml:space="preserve"> је п</w:t>
      </w:r>
      <w:r>
        <w:rPr>
          <w:rFonts w:ascii="Arial" w:eastAsia="Times New Roman" w:hAnsi="Arial" w:cs="Arial"/>
          <w:color w:val="222222"/>
          <w:sz w:val="24"/>
          <w:szCs w:val="24"/>
        </w:rPr>
        <w:t>риступ</w:t>
      </w:r>
      <w:r>
        <w:rPr>
          <w:rFonts w:ascii="Arial" w:eastAsia="Times New Roman" w:hAnsi="Arial" w:cs="Arial"/>
          <w:color w:val="222222"/>
          <w:sz w:val="24"/>
          <w:szCs w:val="24"/>
          <w:lang/>
        </w:rPr>
        <w:t xml:space="preserve"> ограничен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 скрининг</w:t>
      </w:r>
      <w:r>
        <w:rPr>
          <w:rFonts w:ascii="Arial" w:eastAsia="Times New Roman" w:hAnsi="Arial" w:cs="Arial"/>
          <w:color w:val="222222"/>
          <w:sz w:val="24"/>
          <w:szCs w:val="24"/>
          <w:lang/>
        </w:rPr>
        <w:t>ом дојки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са магнетном ре</w:t>
      </w:r>
      <w:r>
        <w:rPr>
          <w:rFonts w:ascii="Arial" w:eastAsia="Times New Roman" w:hAnsi="Arial" w:cs="Arial"/>
          <w:color w:val="222222"/>
          <w:sz w:val="24"/>
          <w:szCs w:val="24"/>
          <w:lang/>
        </w:rPr>
        <w:t>з</w:t>
      </w:r>
      <w:r>
        <w:rPr>
          <w:rFonts w:ascii="Arial" w:eastAsia="Times New Roman" w:hAnsi="Arial" w:cs="Arial"/>
          <w:color w:val="222222"/>
          <w:sz w:val="24"/>
          <w:szCs w:val="24"/>
        </w:rPr>
        <w:t>онанцом</w:t>
      </w:r>
      <w:r w:rsidRPr="00AC30A6">
        <w:rPr>
          <w:rFonts w:ascii="Arial" w:eastAsia="Times New Roman" w:hAnsi="Arial" w:cs="Arial"/>
          <w:color w:val="222222"/>
          <w:sz w:val="24"/>
          <w:szCs w:val="24"/>
        </w:rPr>
        <w:t xml:space="preserve"> и/или ко</w:t>
      </w:r>
      <w:r>
        <w:rPr>
          <w:rFonts w:ascii="Arial" w:eastAsia="Times New Roman" w:hAnsi="Arial" w:cs="Arial"/>
          <w:color w:val="222222"/>
          <w:sz w:val="24"/>
          <w:szCs w:val="24"/>
        </w:rPr>
        <w:t>нтрастном мамографијом</w:t>
      </w:r>
      <w:r w:rsidRPr="00AC30A6">
        <w:rPr>
          <w:rFonts w:ascii="Arial" w:eastAsia="Times New Roman" w:hAnsi="Arial" w:cs="Arial"/>
          <w:color w:val="222222"/>
          <w:sz w:val="24"/>
          <w:szCs w:val="24"/>
        </w:rPr>
        <w:t>, известили су истраживачи.</w:t>
      </w:r>
      <w:r w:rsidRPr="00AC30A6">
        <w:rPr>
          <w:rFonts w:ascii="Arial" w:eastAsia="Times New Roman" w:hAnsi="Arial" w:cs="Arial"/>
          <w:color w:val="222222"/>
          <w:sz w:val="24"/>
          <w:szCs w:val="24"/>
        </w:rPr>
        <w:br/>
        <w:t> Komentar:</w:t>
      </w:r>
      <w:r w:rsidRPr="00AC30A6">
        <w:rPr>
          <w:rFonts w:ascii="Arial" w:eastAsia="Times New Roman" w:hAnsi="Arial" w:cs="Arial"/>
          <w:color w:val="222222"/>
          <w:sz w:val="24"/>
          <w:szCs w:val="24"/>
        </w:rPr>
        <w:br/>
        <w:t>T. Mihailović spec radiologije</w:t>
      </w:r>
      <w:r w:rsidRPr="00AC30A6">
        <w:rPr>
          <w:rFonts w:ascii="Arial" w:eastAsia="Times New Roman" w:hAnsi="Arial" w:cs="Arial"/>
          <w:color w:val="222222"/>
          <w:sz w:val="24"/>
          <w:szCs w:val="24"/>
        </w:rPr>
        <w:br/>
        <w:t>Густе ( denzne dojke)  су присутне 50-70% жена. Рана дијагностика тумора дојки је у домену ултразвука. Ултразвук дојки није штетан. Годишнњи преглед дојки мамографијом би требало заменити УЛТРАЗВУЧНИМ ПРЕГЛЕДОМ. Данас Колеге у Канади. ово сигурно знају или можда због нечега не?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0"/>
        <w:gridCol w:w="8490"/>
      </w:tblGrid>
      <w:tr w:rsidR="00AC30A6" w:rsidRPr="00AC30A6" w:rsidTr="00AC30A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AC30A6" w:rsidRPr="00AC30A6" w:rsidRDefault="00AC30A6" w:rsidP="00AC3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81000" cy="381000"/>
                  <wp:effectExtent l="19050" t="0" r="0" b="0"/>
                  <wp:docPr id="1" name=":o2_32" descr="https://lh3.googleusercontent.com/a/ACg8ocKcZ3rnqN5FwcKmF3uNwhoxok0yaPlusahdw73QusMDk2wHHBp1=s40-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o2_32" descr="https://lh3.googleusercontent.com/a/ACg8ocKcZ3rnqN5FwcKmF3uNwhoxok0yaPlusahdw73QusMDk2wHHBp1=s40-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C30A6" w:rsidRPr="00AC30A6" w:rsidRDefault="00AC30A6" w:rsidP="00AC30A6">
            <w:pPr>
              <w:shd w:val="clear" w:color="auto" w:fill="FFFFFF"/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:rsidR="0005397F" w:rsidRDefault="0005397F"/>
    <w:sectPr w:rsidR="0005397F" w:rsidSect="00053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C30A6"/>
    <w:rsid w:val="0005397F"/>
    <w:rsid w:val="00AC30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9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ms">
    <w:name w:val="ams"/>
    <w:basedOn w:val="DefaultParagraphFont"/>
    <w:rsid w:val="00AC30A6"/>
  </w:style>
  <w:style w:type="paragraph" w:styleId="BalloonText">
    <w:name w:val="Balloon Text"/>
    <w:basedOn w:val="Normal"/>
    <w:link w:val="BalloonTextChar"/>
    <w:uiPriority w:val="99"/>
    <w:semiHidden/>
    <w:unhideWhenUsed/>
    <w:rsid w:val="00AC30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0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05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2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2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9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56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9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Ordinacija</dc:creator>
  <cp:lastModifiedBy>Ordinacija</cp:lastModifiedBy>
  <cp:revision>2</cp:revision>
  <dcterms:created xsi:type="dcterms:W3CDTF">2025-03-18T14:54:00Z</dcterms:created>
  <dcterms:modified xsi:type="dcterms:W3CDTF">2025-03-18T15:03:00Z</dcterms:modified>
</cp:coreProperties>
</file>