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TUMORI JAJNIKA  </w:t>
      </w:r>
    </w:p>
    <w:p>
      <w:pPr>
        <w:pStyle w:val="Normal"/>
        <w:rPr/>
      </w:pPr>
      <w:r>
        <w:rPr/>
        <w:t xml:space="preserve">Ultrazvučna dijagnostika (UZ) organa male karlice je nezamenjiva i tačnija u odnosu na druge Radiološke invazivnemetode (skener-CT,NMR). Poseban problem je u razlikovanju benignih od malignih tumora adneksa-ovaria (jajnika). </w:t>
      </w:r>
    </w:p>
    <w:p>
      <w:pPr>
        <w:pStyle w:val="Normal"/>
        <w:rPr/>
      </w:pPr>
      <w:r>
        <w:rPr/>
        <w:t xml:space="preserve">Tumori  jajnika su složen problem. Maligni (karcinomi-ca) tumori ovarija (Ovca) su drugi ginekološki kancer po broju javljanja, a 7 u odnosu na sve kancere. Ako uzmemo u obzir postojanje lažno negativnih i lažno pozitivnih dijagnoza suočavamo se sa velikim brojem nepotrebnih intervencija. </w:t>
      </w:r>
    </w:p>
    <w:p>
      <w:pPr>
        <w:pStyle w:val="Normal"/>
        <w:rPr/>
      </w:pPr>
      <w:r>
        <w:rPr/>
        <w:t>Bez obzira na tumorske markere kao CA 125, i specifičan signal koji ukazuje na kancer dobijen od „ cell-free (cfDNA), UZ dijagnostika je glavna u razlikovanju benignih od malignih tumora jajnika .</w:t>
      </w:r>
    </w:p>
    <w:p>
      <w:pPr>
        <w:pStyle w:val="Normal"/>
        <w:rPr/>
      </w:pPr>
      <w:r>
        <w:rPr/>
        <w:t>Postojeći UZ marker  jajnika (veličina, volumen, izgled, kolor-Doppler-CD itd) tj. njihova procena zavise od  doktora i kvaliteta ultrazvučne opreme.</w:t>
      </w:r>
    </w:p>
    <w:p>
      <w:pPr>
        <w:pStyle w:val="Normal"/>
        <w:rPr/>
      </w:pPr>
      <w:r>
        <w:rPr/>
        <w:t>Treba priznati, kada je urađen pregled vaginalnom sondom jajnika  od EKSPERTA, onda je senzitivnost 92-98%, a specifičnost 89%. Taj procenat je znatno manji kod doktora sa manjim iskustvom. Broj eksperata u svetu nije dovoljan, te postoje brojni modeli „scoring systems-IOTA,SR, ADNEX, O-RADS“ bazirani na ultrazvučnim kriterijumima koji treba da pomognu u smanjenju pogrešne dijagnoze.</w:t>
      </w:r>
    </w:p>
    <w:p>
      <w:pPr>
        <w:pStyle w:val="Normal"/>
        <w:rPr/>
      </w:pPr>
      <w:r>
        <w:rPr/>
        <w:t>Pouzdan pregled nije moguć ako se nekoriiste premium ukltrazvučne mašine. Kvalitet 2D slike, 3D i naročito procena krvnih sudova  (neovaskularizacije)  tumora KOLOR-DOPPLEROM, je od presudnog značaja. Netačne  vrednosti (Rezistentnih -RI i PI indeksa) za neovaskularizaciju kod neadekvatnih aparata su jedan od razloga nepotrebnih intervencija. Preklapanje ovih CD indeksa izmedju benignih I malignih tumora su veliki problem za tačnu dijagnostiku tumora jajnika.</w:t>
      </w:r>
    </w:p>
    <w:p>
      <w:pPr>
        <w:pStyle w:val="Normal"/>
        <w:rPr/>
      </w:pPr>
      <w:r>
        <w:rPr/>
        <w:t>Ekspertom se nepostaje radom na  nekvalitetnim aparatima. Smatra se da je potrebno preko 15-20 godina rada, na kvalitetnoj opremi, da bi kvalitet pregleda bio EKSPERTAN. Zbog nepostojanja tačnih pregleda  ultrazvukom organa male karlice (nedostatka eksperata u celom svetu!)  prisutan je veliki broj invazivnih CT- skenera male karlice. Takođe, davnje ultrazvučnog kontrasta u toku pregleda je zato što  pregled nije radjen od strane experta  na Premium mašini.</w:t>
      </w:r>
    </w:p>
    <w:p>
      <w:pPr>
        <w:pStyle w:val="Normal"/>
        <w:rPr/>
      </w:pPr>
      <w:r>
        <w:rPr/>
        <w:t>Zaključak: Ultrazvučni pregled oragna male karlice ( jajnika i materice) se savetuje jednom godišnje. U menopauzi pregled treba raditi svakih 6 neseci pogotovu kod pacijentkinja sa većim rizikom.  Pre primene Hormonske substitucije u menopauzi, osim UZ dojki, treba uraditi i ekspertni pregled male karlice na Premium ultrazvučnom aparatu od strane EKSPERTA.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74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LibreOffice/7.3.2.2$Windows_X86_64 LibreOffice_project/49f2b1bff42cfccbd8f788c8dc32c1c309559be0</Application>
  <AppVersion>15.0000</AppVersion>
  <Pages>1</Pages>
  <Words>355</Words>
  <Characters>2181</Characters>
  <CharactersWithSpaces>2544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2023-08-18T10:50:00Z</dcterms:created>
  <dc:creator>Ordinacija</dc:creator>
  <dc:description/>
  <dc:language>en-GB</dc:language>
  <cp:lastModifiedBy>Ordinacija</cp:lastModifiedBy>
  <dcterms:modified xsi:type="dcterms:W3CDTF">2023-08-20T13:34:00Z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