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958" w:rsidRDefault="00880958" w:rsidP="008809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880958">
        <w:rPr>
          <w:rFonts w:ascii="Arial" w:eastAsia="Times New Roman" w:hAnsi="Arial" w:cs="Arial"/>
          <w:color w:val="222222"/>
          <w:sz w:val="24"/>
          <w:szCs w:val="24"/>
        </w:rPr>
        <w:t>МАМОГРАФИЈА и/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или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УЛТРАЗВУК</w:t>
      </w:r>
      <w:r w:rsidRPr="00880958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880958" w:rsidRDefault="00880958" w:rsidP="008809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80958" w:rsidRPr="00880958" w:rsidRDefault="00880958" w:rsidP="008809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Додавање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још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једне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деценије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мамографског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тестирања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повећава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ризик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најмање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једног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лажно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позитивног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налаза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рака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дојке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према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здравственој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студији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Универзитета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Калифорнији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(УЦ)-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Давис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из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2022.</w:t>
      </w:r>
      <w:proofErr w:type="gram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објављеној</w:t>
      </w:r>
      <w:proofErr w:type="spellEnd"/>
      <w:proofErr w:type="gram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у ЈАМА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Нетворк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Опен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Студија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показала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ће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половина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свих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жена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доживети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најмање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један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лажно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позитиван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током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деценије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годишњег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скрининга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рака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дојке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proofErr w:type="gram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Међутим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ризик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лажног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позитивног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резултата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био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знатно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мањи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ако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се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скрининг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дешава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сваке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друге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године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према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препоруци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америчке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Радне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групе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превентивне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услуге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)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разлику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сваке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године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током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једне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деценије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88095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80958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proofErr w:type="gram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Лажни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позитивни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резултати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су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уобичајени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Иако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само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12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процената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2Д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скрининг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мамографија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захтева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више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тестирања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мање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1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проценат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резултира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дијагнозом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рака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према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саопштењу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штампу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УЦ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Давис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Не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само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могу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бити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скупи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благовремени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већ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могу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изазвати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непотребан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стрес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пацијента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88095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80958">
        <w:rPr>
          <w:rFonts w:ascii="Arial" w:eastAsia="Times New Roman" w:hAnsi="Arial" w:cs="Arial"/>
          <w:color w:val="222222"/>
          <w:sz w:val="24"/>
          <w:szCs w:val="24"/>
        </w:rPr>
        <w:br/>
        <w:t>"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Упркос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важној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предности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скрининга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мамографије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смањењу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смртности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рака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дојке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то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може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довести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до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додатних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процедура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снимања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биопсије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финансијских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опортунитетних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трошкова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анксиозности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пацијената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",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Диана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Миглиоретти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професорка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шефица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биостатистике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у УЦ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Давис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Департмент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оф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Хеалтх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Сциенцес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,</w:t>
      </w:r>
      <w:proofErr w:type="gram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наведено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саопштењу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јавност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2022. </w:t>
      </w:r>
      <w:proofErr w:type="spellStart"/>
      <w:proofErr w:type="gram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годину</w:t>
      </w:r>
      <w:proofErr w:type="spellEnd"/>
      <w:proofErr w:type="gramEnd"/>
      <w:r w:rsidRPr="00880958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880958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proofErr w:type="gram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Лажно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позитивни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резултати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су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такође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вероватнији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жене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густим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ткивом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дојке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(„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густо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>“).</w:t>
      </w:r>
      <w:proofErr w:type="gram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Радна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група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напоменула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потребно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више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истраживања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како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би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се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показало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како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би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скрининг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ултразвуком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дојке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или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МРИ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могао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боље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помоћи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женама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густим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грудима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880958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proofErr w:type="gram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Налази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из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наше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студије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наглашавају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важност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разговора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између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пацијената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пружалаца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услуга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о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персонализованом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здрављу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Важно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узети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обзир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преференције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пацијената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факторе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ризика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када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се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одлучује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о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интервалу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скрининга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модалитету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“,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рекао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Мицхаел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Бисселл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коаутор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студије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УЦ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Давис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Хеалтх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, у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саопштењу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јавност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из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2022.</w:t>
      </w:r>
      <w:proofErr w:type="gramEnd"/>
      <w:r w:rsidRPr="00880958">
        <w:rPr>
          <w:rFonts w:ascii="Arial" w:eastAsia="Times New Roman" w:hAnsi="Arial" w:cs="Arial"/>
          <w:color w:val="222222"/>
          <w:sz w:val="24"/>
          <w:szCs w:val="24"/>
        </w:rPr>
        <w:br/>
        <w:t xml:space="preserve">ЗАКЉУЧАК: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проценат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жена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„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густим</w:t>
      </w:r>
      <w:proofErr w:type="spellEnd"/>
      <w:proofErr w:type="gramStart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“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грудима</w:t>
      </w:r>
      <w:proofErr w:type="spellEnd"/>
      <w:proofErr w:type="gram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око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60-75%.</w:t>
      </w:r>
      <w:r w:rsidRPr="00880958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Др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Тихомир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Михаиловић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Оптимална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врста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прегледа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откривање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рака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дојке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у РАНОЈ ФАЗИ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ултразвучни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преглед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сондама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широког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спектра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(Л 18-4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Мхз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) и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специјалним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софтвером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„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густе</w:t>
      </w:r>
      <w:proofErr w:type="spellEnd"/>
      <w:proofErr w:type="gramStart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“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дојке</w:t>
      </w:r>
      <w:proofErr w:type="spellEnd"/>
      <w:proofErr w:type="gram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proofErr w:type="gram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Синоним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успешно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лечење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рака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дојке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откривање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тумора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почетној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0958">
        <w:rPr>
          <w:rFonts w:ascii="Arial" w:eastAsia="Times New Roman" w:hAnsi="Arial" w:cs="Arial"/>
          <w:color w:val="222222"/>
          <w:sz w:val="24"/>
          <w:szCs w:val="24"/>
        </w:rPr>
        <w:t>фази</w:t>
      </w:r>
      <w:proofErr w:type="spellEnd"/>
      <w:r w:rsidRPr="00880958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0"/>
        <w:gridCol w:w="8490"/>
      </w:tblGrid>
      <w:tr w:rsidR="00880958" w:rsidRPr="00880958" w:rsidTr="00880958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880958" w:rsidRPr="00880958" w:rsidRDefault="00880958" w:rsidP="0088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381000"/>
                  <wp:effectExtent l="19050" t="0" r="0" b="0"/>
                  <wp:docPr id="1" name=":o1_72" descr="https://lh3.googleusercontent.com/a/ACg8ocKcZ3rnqN5FwcKmF3uNwhoxok0yaPlusahdw73QusMDk2wHHBp1=s40-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o1_72" descr="https://lh3.googleusercontent.com/a/ACg8ocKcZ3rnqN5FwcKmF3uNwhoxok0yaPlusahdw73QusMDk2wHHBp1=s40-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0958" w:rsidRPr="00880958" w:rsidRDefault="00880958" w:rsidP="00880958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880958">
              <w:rPr>
                <w:rFonts w:ascii="Helvetica" w:eastAsia="Times New Roman" w:hAnsi="Helvetica" w:cs="Helvetica"/>
                <w:color w:val="444746"/>
                <w:sz w:val="24"/>
                <w:szCs w:val="24"/>
              </w:rPr>
              <w:t>ОдговориПроследи</w:t>
            </w:r>
            <w:proofErr w:type="spellEnd"/>
          </w:p>
          <w:p w:rsidR="00880958" w:rsidRPr="00880958" w:rsidRDefault="00880958" w:rsidP="00880958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88095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Додајте</w:t>
            </w:r>
            <w:proofErr w:type="spellEnd"/>
            <w:r w:rsidRPr="0088095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88095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реакцију</w:t>
            </w:r>
            <w:proofErr w:type="spellEnd"/>
          </w:p>
        </w:tc>
      </w:tr>
    </w:tbl>
    <w:p w:rsidR="004C77A2" w:rsidRDefault="004C77A2"/>
    <w:sectPr w:rsidR="004C77A2" w:rsidSect="004C7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0958"/>
    <w:rsid w:val="004C77A2"/>
    <w:rsid w:val="00880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880958"/>
  </w:style>
  <w:style w:type="paragraph" w:styleId="BalloonText">
    <w:name w:val="Balloon Text"/>
    <w:basedOn w:val="Normal"/>
    <w:link w:val="BalloonTextChar"/>
    <w:uiPriority w:val="99"/>
    <w:semiHidden/>
    <w:unhideWhenUsed/>
    <w:rsid w:val="00880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9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2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4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39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2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43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31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11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Ordinacija</dc:creator>
  <cp:lastModifiedBy>Ordinacija</cp:lastModifiedBy>
  <cp:revision>2</cp:revision>
  <dcterms:created xsi:type="dcterms:W3CDTF">2024-11-11T17:37:00Z</dcterms:created>
  <dcterms:modified xsi:type="dcterms:W3CDTF">2024-11-11T17:39:00Z</dcterms:modified>
</cp:coreProperties>
</file>