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E4" w:rsidRPr="00324EE4" w:rsidRDefault="00324EE4" w:rsidP="00324EE4">
      <w:pPr>
        <w:shd w:val="clear" w:color="auto" w:fill="FFFFFF"/>
        <w:spacing w:after="105" w:line="240" w:lineRule="auto"/>
        <w:outlineLvl w:val="0"/>
        <w:rPr>
          <w:rFonts w:ascii="proxima_nova_rgbold" w:eastAsia="Times New Roman" w:hAnsi="proxima_nova_rgbold" w:cs="Arial"/>
          <w:color w:val="313131"/>
          <w:spacing w:val="-2"/>
          <w:kern w:val="36"/>
          <w:sz w:val="39"/>
          <w:szCs w:val="39"/>
        </w:rPr>
      </w:pPr>
      <w:r w:rsidRPr="00324EE4">
        <w:rPr>
          <w:rFonts w:ascii="proxima_nova_rgbold" w:eastAsia="Times New Roman" w:hAnsi="proxima_nova_rgbold" w:cs="Arial"/>
          <w:color w:val="313131"/>
          <w:spacing w:val="-2"/>
          <w:kern w:val="36"/>
          <w:sz w:val="39"/>
          <w:szCs w:val="39"/>
        </w:rPr>
        <w:t>Do Prostate Biopsies Promote the Spread of Cancer Cells?</w:t>
      </w: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biopsije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promovišu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širenje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ćelija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>?</w:t>
      </w:r>
      <w:proofErr w:type="gramEnd"/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muškarce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starosti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50-69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godina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koji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bili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podvrgnuti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jednokratnom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skriningu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specifičnog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antigena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(PSA)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niži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mortalitet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specifičan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karcinom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primećen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nakon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15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godina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praćenja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ali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smanjenje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bilo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samo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neznatno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bi to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moglo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biti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zbog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širenja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ćelija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putem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biopsije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prostate?</w:t>
      </w:r>
      <w:proofErr w:type="gramEnd"/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Klaster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randomizovano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ispitivanje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PSA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testiranja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uključivalo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410.000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muškaraca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starosti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50-69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godina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iz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573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prakse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primarne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zdravstvene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zaštite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Velikoj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Britaniji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Oko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190.000 je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podvrgnuto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jednokratnom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PSA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testu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između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2002.</w:t>
      </w:r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2009.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godine</w:t>
      </w:r>
      <w:proofErr w:type="spellEnd"/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dok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kontrolna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grupa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220.000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muškaraca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bila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podvrgnuta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skriningu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Nakon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10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godina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praćenja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primećeno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značajno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smanjenje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mortaliteta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prostate.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Međutim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sekundarna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analiza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sprovedena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nakon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15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godina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otkrila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značajnu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razliku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Mortalitet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 bio je 0</w:t>
      </w:r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,69</w:t>
      </w:r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%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intervencijskoj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grupi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poređenju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0,78%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kontrolnoj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grupi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predstavlja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statistički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značajno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smanjenje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0,09%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korist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24EE4" w:rsidRPr="00324EE4" w:rsidRDefault="00324EE4" w:rsidP="00324E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prostate je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dijagnostikovan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ranijim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fazama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grupi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skrining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više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pacijenata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Gleasonovim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rezultatom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6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niže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lokalizovanim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tumorom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stadijumu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T1/T2),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blago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smanjenje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mortaliteta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donekle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razočaralo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Prema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doktorima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Marku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Goldštajnu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iz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Paolija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Pensilvaniji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Luki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Masciteliju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iz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Porcije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Italija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to bi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moglo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biti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zato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biopsije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izvedene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odgovor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povišene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nivoe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PSA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mogu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zapravo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podstiču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širenje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ćelija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Sličan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fenomen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primećuje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žena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ranim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stadijumom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raka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dojke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gde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mortalitet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povećava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ako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prođe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previše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vremena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između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dijagnostičke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biopsije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konačne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324EE4">
        <w:rPr>
          <w:rFonts w:ascii="Arial" w:eastAsia="Times New Roman" w:hAnsi="Arial" w:cs="Arial"/>
          <w:color w:val="222222"/>
          <w:sz w:val="24"/>
          <w:szCs w:val="24"/>
        </w:rPr>
        <w:t>operacije</w:t>
      </w:r>
      <w:proofErr w:type="spellEnd"/>
      <w:r w:rsidRPr="00324EE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23077" w:rsidRDefault="00723077"/>
    <w:sectPr w:rsidR="00723077" w:rsidSect="0072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_nova_rg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EE4"/>
    <w:rsid w:val="00324EE4"/>
    <w:rsid w:val="0072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077"/>
  </w:style>
  <w:style w:type="paragraph" w:styleId="Heading1">
    <w:name w:val="heading 1"/>
    <w:basedOn w:val="Normal"/>
    <w:link w:val="Heading1Char"/>
    <w:uiPriority w:val="9"/>
    <w:qFormat/>
    <w:rsid w:val="00324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E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2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2024-11-17T17:09:00Z</dcterms:created>
  <dcterms:modified xsi:type="dcterms:W3CDTF">2024-11-17T17:10:00Z</dcterms:modified>
</cp:coreProperties>
</file>