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00" w:rsidRPr="004F0800" w:rsidRDefault="004F0800" w:rsidP="004F08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50" w:lineRule="atLeast"/>
        <w:outlineLvl w:val="0"/>
        <w:rPr>
          <w:rFonts w:ascii="Georgia" w:eastAsia="Times New Roman" w:hAnsi="Georgia" w:cs="Arial"/>
          <w:b/>
          <w:bCs/>
          <w:color w:val="262626"/>
          <w:spacing w:val="-2"/>
          <w:kern w:val="36"/>
          <w:sz w:val="38"/>
          <w:szCs w:val="38"/>
        </w:rPr>
      </w:pPr>
      <w:r w:rsidRPr="004F0800">
        <w:rPr>
          <w:rFonts w:ascii="Georgia" w:eastAsia="Times New Roman" w:hAnsi="Georgia" w:cs="Arial"/>
          <w:b/>
          <w:bCs/>
          <w:color w:val="262626"/>
          <w:spacing w:val="-2"/>
          <w:kern w:val="36"/>
          <w:sz w:val="38"/>
          <w:szCs w:val="38"/>
        </w:rPr>
        <w:t>Endometriosis Quadruples Ovarian Cancer Risk, Lifestyle Changes May Help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povećati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razvoja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četiri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puta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otkrili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istraživači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studiji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objavljenoj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sredu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 Journal of the American Medical Association (JAMA).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javlja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kada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tkiva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koja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oblažu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unutrašnjost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materice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takođe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počnu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rastu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izvan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materice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Ovo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tkivo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zgušnjava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raspada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krvari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svakim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menstrualnim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ciklusom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. Ali,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pošto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nema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načina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napusti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telo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krv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postaje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zarobljena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potencijalno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izazivajući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bolne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menstruacije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obilno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krvarenje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bol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stomaku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pa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čak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neplodnost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Dok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prethodne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studije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povezivale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rakom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nova JAMA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studija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pokazala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povezana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rakom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tipa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1,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posebno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tipom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sporije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raste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skoro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osam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puta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većim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rizikom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Međutim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pacijenti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tipom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imaju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tendenciju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imaju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povoljne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ishode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petogodišnjom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stopom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preživljavanja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preko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90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procenata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endometrioma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rast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tkiva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uzrokuje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krv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ispuni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ciste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unutar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Duboka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infiltrirajuća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javlja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kada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postoji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značajna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količina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rasta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tkiva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ožiljaka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izvan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materice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Istraživači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otkrili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endometriomom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duboko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infiltrirajućom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koje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ukazuju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umerenu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do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tešku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najjače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povezane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rakom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bilo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kojim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ovih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stanja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imaju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19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puta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razvoja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tipa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1.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Dr Peterson je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rekao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ova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dva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tipa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ređi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oblici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većina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žena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umesto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toga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ima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blaže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površne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izrasline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Neće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svi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pacijenti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razviti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tešku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jer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neki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mogu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živeti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ceo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život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ne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znajući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imaju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to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stanje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ako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asimptomatski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rekla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je Dr. Karen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Šlip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viši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autor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studije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vanredni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profesor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odseku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javno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zdravlje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Univerzitetu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Juta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takođe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povezana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povećanim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rizikom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tipa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2,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brzorastućeg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lošijom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prognozom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Sve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svemu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ljudi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treba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budu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svesni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znakova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upozorenja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uključujući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nadimanje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bol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stomaku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potrebu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češćem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mokrenjem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promene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funkciji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creva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neobjašnjivi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gubitak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težine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potrebi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konsultuju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svojim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lekarima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  </w:t>
      </w:r>
    </w:p>
    <w:p w:rsidR="004F0800" w:rsidRPr="004F0800" w:rsidRDefault="004F0800" w:rsidP="004F0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Zaključak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Ultrazvukom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adekvatnom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aparatu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materice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jajnika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neinvazivan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Ako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radiolog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iskusan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dijagnostikovanju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bolesti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male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karlice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pa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endometrioze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ULTRAZVUČNOM SONOGRAFIJOM,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rengenom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(CT -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skenerom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nije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potreban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jer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manje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senzitivan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0800">
        <w:rPr>
          <w:rFonts w:ascii="Arial" w:eastAsia="Times New Roman" w:hAnsi="Arial" w:cs="Arial"/>
          <w:color w:val="222222"/>
          <w:sz w:val="24"/>
          <w:szCs w:val="24"/>
        </w:rPr>
        <w:t>tačan</w:t>
      </w:r>
      <w:proofErr w:type="spellEnd"/>
      <w:r w:rsidRPr="004F080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4F080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4F0800" w:rsidRPr="004F0800" w:rsidTr="004F080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F0800" w:rsidRPr="004F0800" w:rsidRDefault="004F0800" w:rsidP="004F0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12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12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0800" w:rsidRPr="004F0800" w:rsidRDefault="004F0800" w:rsidP="004F080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F0800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4F0800" w:rsidRPr="004F0800" w:rsidRDefault="004F0800" w:rsidP="004F080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4F080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4F080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F080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68257E" w:rsidRDefault="0068257E"/>
    <w:sectPr w:rsidR="0068257E" w:rsidSect="0068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800"/>
    <w:rsid w:val="004F0800"/>
    <w:rsid w:val="0068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7E"/>
  </w:style>
  <w:style w:type="paragraph" w:styleId="Heading1">
    <w:name w:val="heading 1"/>
    <w:basedOn w:val="Normal"/>
    <w:link w:val="Heading1Char"/>
    <w:uiPriority w:val="9"/>
    <w:qFormat/>
    <w:rsid w:val="004F0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ms">
    <w:name w:val="ams"/>
    <w:basedOn w:val="DefaultParagraphFont"/>
    <w:rsid w:val="004F0800"/>
  </w:style>
  <w:style w:type="paragraph" w:styleId="BalloonText">
    <w:name w:val="Balloon Text"/>
    <w:basedOn w:val="Normal"/>
    <w:link w:val="BalloonTextChar"/>
    <w:uiPriority w:val="99"/>
    <w:semiHidden/>
    <w:unhideWhenUsed/>
    <w:rsid w:val="004F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7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8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9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1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25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3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4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6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04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9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0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7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2024-11-11T16:56:00Z</dcterms:created>
  <dcterms:modified xsi:type="dcterms:W3CDTF">2024-11-11T16:56:00Z</dcterms:modified>
</cp:coreProperties>
</file>