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fb62fdde9d71980efebca8208ee7976d9fce9b"/>
    <w:p>
      <w:pPr>
        <w:pStyle w:val="Heading1"/>
      </w:pPr>
      <w:r>
        <w:t xml:space="preserve">KUTRI DİRENÇLİLİK İNDEKSİ: HAM VERİ VE METODOLOJİ EK RAPORU (SUPPLEMENTARY DATA REPORT)</w:t>
      </w:r>
    </w:p>
    <w:p>
      <w:pPr>
        <w:pStyle w:val="FirstParagraph"/>
      </w:pPr>
      <w:r>
        <w:rPr>
          <w:b/>
          <w:bCs/>
        </w:rPr>
        <w:t xml:space="preserve">Bağlı Olduğu Ana Rapor:</w:t>
      </w:r>
      <w:r>
        <w:t xml:space="preserve"> </w:t>
      </w:r>
      <w:r>
        <w:t xml:space="preserve">KAŞ URBAN-TERRITORIAL RESILIENCE INDEX (KUTRI) Sayısal Hesaplama Raporu</w:t>
      </w:r>
      <w:r>
        <w:br/>
      </w:r>
      <w:r>
        <w:rPr>
          <w:b/>
          <w:bCs/>
        </w:rPr>
        <w:t xml:space="preserve">Proje/Stüdyo:</w:t>
      </w:r>
      <w:r>
        <w:t xml:space="preserve"> </w:t>
      </w:r>
      <w:r>
        <w:t xml:space="preserve">CP302 Planning Studio II - Bayındır/Kaş 1/5000 Nazım İmar Planı</w:t>
      </w:r>
      <w:r>
        <w:br/>
      </w:r>
      <w:r>
        <w:rPr>
          <w:b/>
          <w:bCs/>
        </w:rPr>
        <w:t xml:space="preserve">Veri Kaynakları:</w:t>
      </w:r>
      <w:r>
        <w:t xml:space="preserve"> </w:t>
      </w:r>
      <w:r>
        <w:t xml:space="preserve">CP202 Planning Research Studio (2024–2025) Grup 1–7 Doğrudan Rapor Verileri</w:t>
      </w:r>
      <w:r>
        <w:br/>
      </w:r>
      <w:r>
        <w:rPr>
          <w:b/>
          <w:bCs/>
        </w:rPr>
        <w:t xml:space="preserve">Tarih:</w:t>
      </w:r>
      <w:r>
        <w:t xml:space="preserve"> </w:t>
      </w:r>
      <w:r>
        <w:t xml:space="preserve">20 Mart 2026 |</w:t>
      </w:r>
      <w:r>
        <w:t xml:space="preserve"> </w:t>
      </w:r>
      <w:r>
        <w:rPr>
          <w:b/>
          <w:bCs/>
        </w:rPr>
        <w:t xml:space="preserve">Revizyon:</w:t>
      </w:r>
      <w:r>
        <w:t xml:space="preserve"> </w:t>
      </w:r>
      <w:r>
        <w:t xml:space="preserve">v2 — P3.5, P4.5, AHP düzeltmeleri uygulandı</w:t>
      </w:r>
    </w:p>
    <w:p>
      <w:r>
        <w:pict>
          <v:rect style="width:0;height:1.5pt" o:hralign="center" o:hrstd="t" o:hr="t"/>
        </w:pict>
      </w:r>
    </w:p>
    <w:bookmarkStart w:id="20" w:name="X32050886c1da6c6a51673e0befb4e71b240b9f8"/>
    <w:p>
      <w:pPr>
        <w:pStyle w:val="Heading2"/>
      </w:pPr>
      <w:r>
        <w:t xml:space="preserve">1. BU EK RAPORUN AMACI VE ANA RAPORLA BAĞLANTISI (KÖPRÜ)</w:t>
      </w:r>
    </w:p>
    <w:p>
      <w:pPr>
        <w:pStyle w:val="FirstParagraph"/>
      </w:pPr>
      <w:r>
        <w:t xml:space="preserve">Bu belge, asıl</w:t>
      </w:r>
      <w:r>
        <w:t xml:space="preserve"> </w:t>
      </w:r>
      <w:r>
        <w:rPr>
          <w:b/>
          <w:bCs/>
        </w:rPr>
        <w:t xml:space="preserve">KUTRI (Kaş Urban-Territorial Resilience Index)</w:t>
      </w:r>
      <w:r>
        <w:t xml:space="preserve"> </w:t>
      </w:r>
      <w:r>
        <w:t xml:space="preserve">raporunun arka planını ve bilimsel altyapısını oluşturan bir</w:t>
      </w:r>
      <w:r>
        <w:t xml:space="preserve"> </w:t>
      </w:r>
      <w:r>
        <w:rPr>
          <w:b/>
          <w:bCs/>
        </w:rPr>
        <w:t xml:space="preserve">destek (ek) raporudur</w:t>
      </w:r>
      <w:r>
        <w:t xml:space="preserve">.</w:t>
      </w:r>
    </w:p>
    <w:p>
      <w:pPr>
        <w:pStyle w:val="BodyText"/>
      </w:pPr>
      <w:r>
        <w:t xml:space="preserve">Ana raporda her bir gösterge için yalnızca</w:t>
      </w:r>
      <w:r>
        <w:t xml:space="preserve"> </w:t>
      </w:r>
      <w:r>
        <w:rPr>
          <w:i/>
          <w:iCs/>
        </w:rPr>
        <w:t xml:space="preserve">normalize edilmiş (0-1 arası)</w:t>
      </w:r>
      <w:r>
        <w:t xml:space="preserve"> </w:t>
      </w:r>
      <w:r>
        <w:t xml:space="preserve">indeks değerleri ve elde edilen nihai skorlar (Örn: Kaş KUTRI = 43.2) sunulmuştur. Bu ek rapor ise;</w:t>
      </w:r>
      <w:r>
        <w:t xml:space="preserve"> </w:t>
      </w:r>
      <w:r>
        <w:t xml:space="preserve">1. Hangi</w:t>
      </w:r>
      <w:r>
        <w:t xml:space="preserve"> </w:t>
      </w:r>
      <w:r>
        <w:rPr>
          <w:b/>
          <w:bCs/>
        </w:rPr>
        <w:t xml:space="preserve">ham verilerin (raw data)</w:t>
      </w:r>
      <w:r>
        <w:t xml:space="preserve"> </w:t>
      </w:r>
      <w:r>
        <w:t xml:space="preserve">kullanıldığını,</w:t>
      </w:r>
      <w:r>
        <w:t xml:space="preserve"> </w:t>
      </w:r>
      <w:r>
        <w:t xml:space="preserve">2. Bu verilerin</w:t>
      </w:r>
      <w:r>
        <w:t xml:space="preserve"> </w:t>
      </w:r>
      <w:r>
        <w:rPr>
          <w:b/>
          <w:bCs/>
        </w:rPr>
        <w:t xml:space="preserve">hangi gruptaki CP202 stüdyo araştırma raporundan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hangi tablodan/grafikten</w:t>
      </w:r>
      <w:r>
        <w:t xml:space="preserve"> </w:t>
      </w:r>
      <w:r>
        <w:t xml:space="preserve">çekildiğini,</w:t>
      </w:r>
      <w:r>
        <w:t xml:space="preserve"> </w:t>
      </w:r>
      <w:r>
        <w:t xml:space="preserve">3. Normalizasyon işleminde (0 ile 1 arasına indirgemek için) kullanılan</w:t>
      </w:r>
      <w:r>
        <w:t xml:space="preserve"> </w:t>
      </w:r>
      <w:r>
        <w:rPr>
          <w:b/>
          <w:bCs/>
        </w:rPr>
        <w:t xml:space="preserve">koridor minimum (min) ve maksimum (max)</w:t>
      </w:r>
      <w:r>
        <w:t xml:space="preserve"> </w:t>
      </w:r>
      <w:r>
        <w:t xml:space="preserve">değerlerinin nereden geldiğini,</w:t>
      </w:r>
      <w:r>
        <w:t xml:space="preserve"> </w:t>
      </w:r>
      <w:r>
        <w:t xml:space="preserve">4. Her göstergenin kentsel dirençlilik bağlamında (afetler, aşırı kırılganlıklar vs.)</w:t>
      </w:r>
      <w:r>
        <w:t xml:space="preserve"> </w:t>
      </w:r>
      <w:r>
        <w:rPr>
          <w:b/>
          <w:bCs/>
        </w:rPr>
        <w:t xml:space="preserve">neden seçildiğini</w:t>
      </w:r>
      <w:r>
        <w:t xml:space="preserve"> </w:t>
      </w:r>
      <w:r>
        <w:t xml:space="preserve">şeffaf bir biçimde açıklamaktadır.</w:t>
      </w:r>
    </w:p>
    <w:p>
      <w:pPr>
        <w:pStyle w:val="BodyText"/>
      </w:pPr>
      <w:r>
        <w:t xml:space="preserve">Bu veri seti, 1/5000 ölçekli Bayındır (Kaş) plan kararları üretilirken, stratejilerin fütüristik veya desteksiz değil; sahanın nicel gerçekliklerine (istihdam oranları, taşkın sıklığı, yatak sayısı vb.) tam uyumlu olmasını sağlayan temel kanıt (evidence-base) altyapısıdır.</w:t>
      </w:r>
    </w:p>
    <w:p>
      <w:r>
        <w:pict>
          <v:rect style="width:0;height:1.5pt" o:hralign="center" o:hrstd="t" o:hr="t"/>
        </w:pict>
      </w:r>
    </w:p>
    <w:bookmarkEnd w:id="20"/>
    <w:bookmarkStart w:id="21" w:name="X365ea929eafe156dc4e2b488b8291bcabae3592"/>
    <w:p>
      <w:pPr>
        <w:pStyle w:val="Heading2"/>
      </w:pPr>
      <w:r>
        <w:t xml:space="preserve">2. PİLLAR 1: DOĞAL TEHLİKE VE FİZİKSEL KIRILGANLIK (Ham Veri Seti)</w:t>
      </w:r>
    </w:p>
    <w:p>
      <w:pPr>
        <w:pStyle w:val="FirstParagraph"/>
      </w:pPr>
      <w:r>
        <w:rPr>
          <w:i/>
          <w:iCs/>
        </w:rPr>
        <w:t xml:space="preserve">Not: Tüm göstergeler dirençliliğe negatif etki eden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tehlike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göstergeleridir. Bu nedenle normalizasyon aşamasında (1 - x) işlemi ile ters çevrilerek ana rapora aktarılmıştır.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Gösterge Kodu ve Adı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Kaş Ham 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Koridor (Min -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Çekildiği Kaynak Rapor / Tablo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Dirençlilik Anlamı (Neden kullanıldı?)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P1.1 Sismik Tehlike Zon Seviyesi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Derece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1 (Kemer)</w:t>
            </w:r>
            <w:r>
              <w:t xml:space="preserve">Max: 2 (Kaş, Demre)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1 (Çevresel Analiz) - AFAD verileri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Fethiye-Burdur fay zonunda bulunması, mevcut yerleşimin fiziki kapasitesi ve yeni projelerin sismik sağlamlığının zorunluluğunu gösterir.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P1.2 Orman Yangını Frekans İndeksi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 (olay/10 yıl)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2 (Demre)</w:t>
            </w:r>
            <w:r>
              <w:t xml:space="preserve">Max: 12 (Kumluca)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1 - Orman Yangını Analizleri (~2015-2024 periyodu, 2021 yangınları dahil)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Ormanlarla iç içe olan Bayındır’da yeni konut ve agro-tesis alanlarının yangın riski taşıması ve müdahale zorluğunu yansıtır.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P1.3 Sel/Taşkın Frekansı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olay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2 (Kemer)</w:t>
            </w:r>
            <w:r>
              <w:t xml:space="preserve">Max: 11 (Finike — Grup 1 Fig 1.7.3, AFAD 1974-2020)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1 - AFAD Geçmiş Afet Verileri (1974-2020 Dönemi)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kotlardaki dere yataklarındaki (Demre ve Kaş çevresi) yapılaşma risklerini tanımlar.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P1.4 Heyelan Duyarlılık Sınıfı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(Orta-Yüksek)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1 (Kemer)</w:t>
            </w:r>
            <w:r>
              <w:t xml:space="preserve">Max: 4 (Demre)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1 - Eğim ve Toprak Yapısı Haritalamaları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Kaş ve Bayındır’da eğimin %45’i geçtiği alanlar nedeniyle yapı yapılamaz eşikleri yansıtır.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P1.5 Erozyon Risk Sınıfı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1 (Kemer)</w:t>
            </w:r>
            <w:r>
              <w:t xml:space="preserve">Max: 4 (Kumluca)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1 - Toprak Kaybı Analizleri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Atıl tarım arazilerinde tarımın yeniden canlandırılması ihtimalindeki (PRJ-2 Serası vb.) toprak kırılganlığıdır.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P1.6 Kıyı Erozyonu ve Maruziyet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(Orta-Yüksek)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1 (İç Alanlar)</w:t>
            </w:r>
            <w:r>
              <w:t xml:space="preserve">Max: 4 (Demre Deltası)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1 / IPCC Kıyı Çizgisi Projeksiyonları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İskele rehabilitasyonu (PRJ-3) yapıldığında deniz seviyesindeki dalgalanmaların yaratacağı maliyeti hesap etmeye yarar.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P1.7 İklim Kırılganlık Skoru (RCP8.5)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+2.1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1.8 (Kemer)</w:t>
            </w:r>
            <w:r>
              <w:t xml:space="preserve">Max: 2.5 (Kumluca İç Kesimi)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1 İklim Değişikliği Senaryoları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Gelecekte (2040) sıcağa bağlı turizm düşüşü yaşanırsa, Kaş’ın tarıma veya 12 aylık istihdama ihtiyaç duymasını rasyonalize eder.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26d436c8245277a3ee8c87bd78754154d500dc3"/>
    <w:p>
      <w:pPr>
        <w:pStyle w:val="Heading2"/>
      </w:pPr>
      <w:r>
        <w:t xml:space="preserve">3. PİLLAR 2: SOSYO-DEMOGRAFİK UYUM KAPASİTESİ (Ham Veri Seti)</w:t>
      </w:r>
    </w:p>
    <w:p>
      <w:pPr>
        <w:pStyle w:val="FirstParagraph"/>
      </w:pPr>
      <w:r>
        <w:rPr>
          <w:i/>
          <w:iCs/>
        </w:rPr>
        <w:t xml:space="preserve">Kaş, büyük ölçüde kışın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hayalet şehir</w:t>
      </w:r>
      <w:r>
        <w:rPr>
          <w:i/>
          <w:iCs/>
        </w:rPr>
        <w:t xml:space="preserve">”</w:t>
      </w:r>
      <w:r>
        <w:rPr>
          <w:i/>
          <w:iCs/>
        </w:rPr>
        <w:t xml:space="preserve">, yazın ise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metropol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hissi veren demografik bir uca sahiptir.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Gösterge Kodu ve Adı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Kaş Ham 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Koridor (Min -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Çekildiği Kaynak Rapor / Tablo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Dirençlilik Anlamı (Neden kullanıldı?)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P2.1 Kalıcı Nüfus Yoğunluğu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29.2 kişi/km²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15.8 (Demre)</w:t>
            </w:r>
            <w:r>
              <w:t xml:space="preserve">Max: 127.5 (Grup 3/TÜİK 2023 — mevsimsel düzeltme dahil)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3 (Demografik Yapı Raporu), Grafik 3.2.97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İlçe yüzölçümü büyük ancak sarp arazi nedeniyle yoğunluk düşük. Nüfusu Bayındır gibi kırsal çeperlerde çekim merkezleri kurarak artırma hedefini destekler.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P2.2 Net Göç Hızı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+18.5 ‰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-5.2 (Demre)</w:t>
            </w:r>
            <w:r>
              <w:t xml:space="preserve">Max: +25.0 (Kemer)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3 - TÜİK verileri tahminleri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Özellikle kentten kampa dijital göçebe göçünü veya yazlıkçı nüfusunu doğrulayan net pozitif göç ivmesidir.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P2.3 Yaş Bağımlılık Oranı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0.38 (Kemer)</w:t>
            </w:r>
            <w:r>
              <w:t xml:space="preserve">Max: 0.55 (Finike)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3, Sayfa 139 Projeksiyonları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Giderek yaşlanan çiftçi nüfusu, tarımı canlandırmak için genç işgücünü çekecek projelere (Agro-Atölye) olan mecburiyeti doğrular.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P2.4 Yüksek Öğrenim Oranı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12.4 (Kumluca)</w:t>
            </w:r>
            <w:r>
              <w:t xml:space="preserve">Max: 22.8 (Kemer)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3 Eğitim İstatistikleri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Katma değerli ürün geliştirebilecek beşeri sermaye altyapısı var mıdır sorusunu yanıtlar (Orta düzey).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P2.5 Mevsimsel Nüfus Oranı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3.8 (Yaz/Kış Oranı)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1.5 (Kumluca)</w:t>
            </w:r>
            <w:r>
              <w:t xml:space="preserve">Max: 6.2 (Kemer)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3 - Nüfus Dinamikleri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Bayındır planında C1 Geçiş Meydanı ve atölyelerinin 12 ay istihdam üreterek bu dengesizliği azaltmasını hedefliyoruz.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P2.6 Ortalama Hane Büyüklüğü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2.9 kişi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2.4 (Kemer)</w:t>
            </w:r>
            <w:r>
              <w:t xml:space="preserve">Max: 3.4 (Kumluca)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3 / TÜİK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Konut alanı ihtiyaç projeksiyonlarında hanehalkı çarpanı olarak asıl plan (200m² parsel/hane) hesabında kullanıldı.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P2.7 Mahalle Sayısı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54 (Geniş idari sınır)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12 (Kemer)</w:t>
            </w:r>
            <w:r>
              <w:t xml:space="preserve">Max: 54 (Kaş)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3, Tablo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Belediye hizmetlerinin (çöp, sağlık, dolmuş) sarp/geniş bir hinterlantta ne kadar zor dağıldığını (idari yük) gösterir.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68b262b361c888c6abedb4145033d864b228152"/>
    <w:p>
      <w:pPr>
        <w:pStyle w:val="Heading2"/>
      </w:pPr>
      <w:r>
        <w:t xml:space="preserve">4. PİLLAR 3: EKONOMİK DİRENÇLİLİK (Ham Veri Seti)</w:t>
      </w:r>
    </w:p>
    <w:p>
      <w:pPr>
        <w:pStyle w:val="FirstParagraph"/>
      </w:pPr>
      <w:r>
        <w:rPr>
          <w:i/>
          <w:iCs/>
        </w:rPr>
        <w:t xml:space="preserve">Grup 4’ün GSYH ve SEGE analizleri çerçevesinde Kaş, turizm dışındaki sektörlerde yetersiz çeşitlenmeden mustariptir.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Gösterge Kodu ve Adı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Kaş Ham 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Koridor (Min -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Çekildiği Kaynak Rapor / Tablo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Dirençlilik Anlamı (Neden kullanıldı?)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P3.1 Tahmini Kişi Başı GSYH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232.719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183.614</w:t>
            </w:r>
            <w:r>
              <w:t xml:space="preserve">Max: 296.509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4 (Ekonomik Yapı), Enes Ek Rapor Tablo 2 (Regresyon)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ekonomik üretim kapasitesidir. Turizm geliri merkeze odaklanmışken, kırsalın (Bayındır) pay alması gerektiğini kanıtlar.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P3.2 Gini Katsayısı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0.365</w:t>
            </w:r>
            <w:r>
              <w:t xml:space="preserve">Max: 0.415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4, Tablo 4 ve Enes Ek Rapor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Görece eşitlikçi gibi görünse de bu oran</w:t>
            </w:r>
            <w:r>
              <w:t xml:space="preserve"> </w:t>
            </w:r>
            <w:r>
              <w:t xml:space="preserve">“</w:t>
            </w:r>
            <w:r>
              <w:t xml:space="preserve">düşük gelir düzeyinde eşitlik</w:t>
            </w:r>
            <w:r>
              <w:t xml:space="preserve">”</w:t>
            </w:r>
            <w:r>
              <w:t xml:space="preserve"> </w:t>
            </w:r>
            <w:r>
              <w:t xml:space="preserve">anlamı taşır, zenginlikle değil.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P3.3 SEGE Sosyo-Eko. Puanı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0.315 (Sıra: 276)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0.203 (Demre)</w:t>
            </w:r>
            <w:r>
              <w:t xml:space="preserve">Max: 1.392 (Kemer)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4, Tablo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Kaş, Turizm algısına rağmen gelişim endeksinde Antalya’nın diğer turizm beldelerinin çok gerisindedir (Bayındır’a acil müdahale şarttır).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P3.4 İstihdam Oranı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56.8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37.5</w:t>
            </w:r>
            <w:r>
              <w:t xml:space="preserve">Max: 67.2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 301 Nüfus ve İstihdam İst. (2023 verisi)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Çalışma çağındakilerin ne kadarının üretim sürecinde olduğunu belirler.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P3.5 Ekonomik Çeşitlenme (HHI)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0.59 (1-HHI=0.589;</w:t>
            </w:r>
            <w:r>
              <w:rPr>
                <w:b/>
                <w:bCs/>
              </w:rPr>
              <w:t xml:space="preserve"> </w:t>
            </w:r>
            <w:r>
              <w:t xml:space="preserve">normalize=1.00 [düzeltildi]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0.51</w:t>
            </w:r>
            <w:r>
              <w:t xml:space="preserve">Max: 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İstihdam_Projeksiyon_Ozet (CP301) Sektör Kırılımı Formülü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Tarım (%27.6) ve Hizmet (%56.8) arası denge Kaş’ta aslında koridordaki Finike (Tarım dominasyonu) ve Kemer’den (Hizmet dominasyonu) daha dengelidir.</w:t>
            </w:r>
            <w:r>
              <w:t xml:space="preserve"> </w:t>
            </w:r>
            <w:r>
              <w:rPr>
                <w:b/>
                <w:bCs/>
              </w:rPr>
              <w:t xml:space="preserve">Düzeltme:</w:t>
            </w:r>
            <w:r>
              <w:t xml:space="preserve"> </w:t>
            </w:r>
            <w:r>
              <w:t xml:space="preserve">Kaş çeşitlenme skoru referans kümede max olduğundan x̂=1.00 olarak düzeltilmiştir (önceki hatalı: 0.65).</w:t>
            </w:r>
            <w:r>
              <w:t xml:space="preserve"> </w:t>
            </w:r>
            <w:r>
              <w:rPr>
                <w:i/>
                <w:iCs/>
              </w:rPr>
              <w:t xml:space="preserve">Ekonomik çeşitlendirme stratejimiz olan agro-işleme atölyesi doğrudan bu değeri besler.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P3.6 Turizm Mevsimsellik Oranı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5.2 (Pik aylar)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2.0</w:t>
            </w:r>
            <w:r>
              <w:t xml:space="preserve">Max: 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4 - Turizm Verileri (Tablo 29, 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sektörlü gelir akışının ne kadar dönemsel kilitlendiğini yansıtır. Bütün projeler (PRJ-1, PRJ-4) bunu tüm yıla yaymak (Likya Yolu Doğa Turizmi) için kurgulandı.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P3.7 Tarımsal Verimlilik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4.8 ton/ha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2.5</w:t>
            </w:r>
            <w:r>
              <w:t xml:space="preserve">Max: 12.0 (Sera)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Narenciye/Zeytin İstatistikleri (Grup 7 Tablo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bahçeleri akıllandırarak tarım verimliliğini (katma değeri) tonaj değil, gelir olarak %40 artırma potansiyelini gösterir.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P3.8 Yoksulluk Oranı Proksi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0.25</w:t>
            </w:r>
            <w:r>
              <w:t xml:space="preserve">Max: 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4 (SEGE Alt Göstergesi Sosyal Yardım)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Kırsalda gizli yoksulluğu yansıtır. Bayındır’daki asıl tepe nüfusu ile kıyı nüfusu arasındaki kutuplaşmayı (ana problemlerden biri) doğrular.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fed8a1b80fc9779409784523bbc483b0f3c9e4d"/>
    <w:p>
      <w:pPr>
        <w:pStyle w:val="Heading2"/>
      </w:pPr>
      <w:r>
        <w:t xml:space="preserve">5. PİLLAR 4: ALTYAPI VE HİZMET SÜREKLİLİĞİ (Ham Veri Seti)</w:t>
      </w:r>
    </w:p>
    <w:p>
      <w:pPr>
        <w:pStyle w:val="FirstParagraph"/>
      </w:pPr>
      <w:r>
        <w:rPr>
          <w:i/>
          <w:iCs/>
        </w:rPr>
        <w:t xml:space="preserve">Bayındır Dirençlilik Planı yönergesinde neden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fütüristik projeleri küçültüp, ilk önce temel kanalizasyona odaklandık?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sorusunun bilimsel cevabı bu gruptadır.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Gösterge Kodu ve Adı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Kaş Ham 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Koridor (Min -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Çekildiği Kaynak Rapor / Tablo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Dirençlilik Anlamı (Neden kullanıldı?)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P4.1 Yol Bağlantı İndeksi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0.18 km/km²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0.12</w:t>
            </w:r>
            <w:r>
              <w:t xml:space="preserve">Max: 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5 Toplam Uzunluk Tabloları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Erişimin topografya nedeniyle kısıtlı olması, tepe-kıyı bağlantısı kopuklukları için Dolmuş Hattı+Yaya teras kurgumuzu rasyonalize etti.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P4.2 Acil Merkez Uzaklığı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187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44 (Kemer)</w:t>
            </w:r>
            <w:r>
              <w:t xml:space="preserve">Max: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5 Tablo 7 ve 25 (Antalya’ya Mesafe)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Koridordaki en uzun mesafe. Ağır deprem veya yangında destek uzun sürüyor; demek ki Kaş (ve Bayındır)</w:t>
            </w:r>
            <w:r>
              <w:t xml:space="preserve"> </w:t>
            </w:r>
            <w:r>
              <w:t xml:space="preserve">“</w:t>
            </w:r>
            <w:r>
              <w:t xml:space="preserve">yerinden arıtma/enerji</w:t>
            </w:r>
            <w:r>
              <w:t xml:space="preserve">”</w:t>
            </w:r>
            <w:r>
              <w:t xml:space="preserve"> </w:t>
            </w:r>
            <w:r>
              <w:t xml:space="preserve">ile özerk olmak zorunda.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P4.3 Sağlık Yatak Oranı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~0.41 yatak/1000kişi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0.25</w:t>
            </w:r>
            <w:r>
              <w:t xml:space="preserve">Max: 2.68 (Antalya)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6 Tablo 9 ve Kapasite Analizleri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Yatak/hekim oranı o kadar düşüktür ki, master plan önerilerinde Bayındır C1 Geçiş meydanına birinci basamak bir mobil/kalıcı sağlık donatısı yerleştirildi (Öncelik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P4.4 Hekim Oranı (10.000’de)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8</w:t>
            </w:r>
            <w:r>
              <w:t xml:space="preserve">Max: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6 İstatistikleri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Beşeri sağlık altyapısının zayıflığı.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P4.5 Okul Kapasite Oranı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17.6 öğr/derslik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14.0</w:t>
            </w:r>
            <w:r>
              <w:t xml:space="preserve">Max: 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6 Tablo 7 (9729 öğr / 554 derslik)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Kaş’ın mevcut eğitim altyapısı fena değil ancak okullar dağlık köylerde taşıma maliyetli.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P4.6 Su Temini Kapsama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70</w:t>
            </w:r>
            <w:r>
              <w:t xml:space="preserve">Max: 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5 Tablo 49 Kaş Kaynak noktaları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 nüfusu 4 katına çıkınca su baskısı artıyor.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P4.7 Kanalizasyon ve Arıtma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56 (61k hizmet: Merkez ~36k + Kalkan ~25k)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35 (Demre)</w:t>
            </w:r>
            <w:r>
              <w:t xml:space="preserve">Max: 90 (Kemer)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5 Tablo 61 (5.400 m³/gün tesis)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Bayındır yönergesinde (Öncelik 1); Kaş merkezdeki arıtmaya dahi Bayındır kırsalının tam bağlanmamasını, fosseptik kullanmasını ve bu rezaleti kanıtlayan veri.</w:t>
            </w:r>
            <w:r>
              <w:t xml:space="preserve"> </w:t>
            </w:r>
            <w:r>
              <w:rPr>
                <w:b/>
                <w:bCs/>
              </w:rPr>
              <w:t xml:space="preserve">Hesap notu:</w:t>
            </w:r>
            <w:r>
              <w:t xml:space="preserve"> </w:t>
            </w:r>
            <w:r>
              <w:t xml:space="preserve">Kaş Merkez (36.000) + Kalkan (25.000) tesis hizmet nüfusu toplamı ~61.000; Bayındır başta olmak üzere fosseptik kullanan uzak köy mahalleleri dahil edildiğinde ilçe geneli kapsama %56’ya düşmektedir.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P4.8 Yenilenebilir Enerji Payı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23.4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20</w:t>
            </w:r>
            <w:r>
              <w:t xml:space="preserve">Max: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5 Bölgesel Üretim Verisi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Kaş bol güneşe rağmen yerel şebekeden mahrumdur. O yüzden Bayındır plan stratejisinde 3. Fazda</w:t>
            </w:r>
            <w:r>
              <w:t xml:space="preserve"> </w:t>
            </w:r>
            <w:r>
              <w:t xml:space="preserve">“</w:t>
            </w:r>
            <w:r>
              <w:t xml:space="preserve">Güneş Enerjisi Mikro Şebekesi</w:t>
            </w:r>
            <w:r>
              <w:t xml:space="preserve">”</w:t>
            </w:r>
            <w:r>
              <w:t xml:space="preserve"> </w:t>
            </w:r>
            <w:r>
              <w:t xml:space="preserve">hedeflenmiştir.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P4.9 Geniş Bant Kapsama Oranı</w:t>
            </w:r>
          </w:p>
        </w:tc>
        <w:tc>
          <w:tcPr/>
          <w:p>
            <w:pPr>
              <w:pStyle w:val="Compact"/>
              <w:jc w:val="left"/>
            </w:pPr>
            <w:r>
              <w:t>% 78</w:t>
            </w:r>
          </w:p>
        </w:tc>
        <w:tc>
          <w:tcPr/>
          <w:p>
            <w:pPr>
              <w:pStyle w:val="Compact"/>
              <w:jc w:val="left"/>
            </w:pPr>
            <w:r>
              <w:t>Min: 60Max: 92</w:t>
            </w:r>
          </w:p>
        </w:tc>
        <w:tc>
          <w:tcPr/>
          <w:p>
            <w:pPr>
              <w:pStyle w:val="Compact"/>
              <w:jc w:val="left"/>
            </w:pPr>
            <w:r>
              <w:t>BTK İlçe Penetrasyon Raporları &amp; Grup 5 Altyapı Etütleri (2023)</w:t>
            </w:r>
          </w:p>
        </w:tc>
        <w:tc>
          <w:tcPr/>
          <w:p>
            <w:pPr>
              <w:pStyle w:val="Compact"/>
              <w:jc w:val="left"/>
            </w:pPr>
            <w:r>
              <w:t>Dijital göçebe (digital nomad) göç kapasitesini, uzaktan çalışma altyapısını ve afet anında Bayındır üst kot bölgelerinde telekomünikasyon sürekliliğini ölçer.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P4.10 Kişi Başı Yeşil Alan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~8.5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4.0</w:t>
            </w:r>
            <w:r>
              <w:t xml:space="preserve">Max: 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Kent merkezinde donatı düşük. Bayındır gibi alanlardaki Topluluk Bahçeleri (PRJ-2) bu aktif yeşil alan eksiğini kapayacaktır.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82a53cb94935b03d044cdde493e020047d95295"/>
    <w:p>
      <w:pPr>
        <w:pStyle w:val="Heading2"/>
      </w:pPr>
      <w:r>
        <w:t xml:space="preserve">6. PİLLAR 5: ÇEVRESEL VE KÜLTÜREL SERMAYE (Ham Veri Seti)</w:t>
      </w:r>
    </w:p>
    <w:p>
      <w:pPr>
        <w:pStyle w:val="FirstParagraph"/>
      </w:pPr>
      <w:r>
        <w:rPr>
          <w:i/>
          <w:iCs/>
        </w:rPr>
        <w:t xml:space="preserve">Kaş, tüm endekste kaybetmesini önleyen inanılmaz bir tabiat miras potansiyeli üzerinde oturmaktadır.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Gösterge Kodu ve Adı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Kaş Ham 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Koridor (Min -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Çekildiği Kaynak Rapor / Tablo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Dirençlilik Anlamı (Neden kullanıldı?)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P5.1 Korunan Alan Kapsama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~%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10</w:t>
            </w:r>
            <w:r>
              <w:t xml:space="preserve">Max: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3 Tablo 10 (SİT türleri tablosu) + Grup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Kaş-Kekova ÖÇKB kararları ve sit alanları Bayındır planındaki yapılaşmaya uygun olmayan (sınırları sert çizen) kısıtlarımızı meşrulaştırır.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P5.2 UNESCO Listeli Miras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(Kekova Çv.)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0</w:t>
            </w:r>
            <w:r>
              <w:t xml:space="preserve">Max: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7 Tablo 4 (UNESCO Geçici Liste)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Turizm geliri potansiyelinin tamamen kültürel varlığa bağlı olduğu.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P5.3 Tehdit Altında End. Tür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~12 (CR, EN, VU)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3</w:t>
            </w:r>
            <w:r>
              <w:t xml:space="preserve">Max: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7 Fig 7.7 (iNaturalist + IUCN genişletilmiş liste); Tablo 7.9 Kaş odaklı 5 tür listeler (Capra aegagrus, Caretta caretta, Lyciasalamandra luschani, Monachus monachus, Ophrys lycia)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Monachus monachus vd. nesli tükenmekte olan deniz/kara türleri. Dolayısıyla açık deniz kafes balıkçılığı fütüristik olarak Bayındır’da (ÖÇKB) yapılamaz, bunun yerine</w:t>
            </w:r>
            <w:r>
              <w:t xml:space="preserve"> </w:t>
            </w:r>
            <w:r>
              <w:t xml:space="preserve">“</w:t>
            </w:r>
            <w:r>
              <w:t xml:space="preserve">İskele rehabilitasyonu (PRJ-3)</w:t>
            </w:r>
            <w:r>
              <w:t xml:space="preserve">”</w:t>
            </w:r>
            <w:r>
              <w:t xml:space="preserve"> </w:t>
            </w:r>
            <w:r>
              <w:t xml:space="preserve">makuldür diyen plan kararını üretmemizi sağlamıştır.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P5.4 Kültürel Güzergah Ağı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~120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0</w:t>
            </w:r>
            <w:r>
              <w:t xml:space="preserve">Max: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7 Tablo 10 (Likya Yolu, Via Eurasia)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Bayındır’ın</w:t>
            </w:r>
            <w:r>
              <w:t xml:space="preserve"> </w:t>
            </w:r>
            <w:r>
              <w:t xml:space="preserve">“</w:t>
            </w:r>
            <w:r>
              <w:t xml:space="preserve">Likya Yolu Konaklama Odağı</w:t>
            </w:r>
            <w:r>
              <w:t xml:space="preserve">”</w:t>
            </w:r>
            <w:r>
              <w:t xml:space="preserve"> </w:t>
            </w:r>
            <w:r>
              <w:t xml:space="preserve">(PRJ-4) olma şüphesi; elimizdeki bu muazzam Likya rotasının değerlendirilmesi inancından doğmuştur.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P5.5 Coğrafi İşaretli Ürün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0 (Demre)</w:t>
            </w:r>
            <w:r>
              <w:t xml:space="preserve">Max: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7 Tablo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Atölyelerde ürünü marka yapılarak çiftçiye yüksek ekonomik getiri sağlama stratejisinin çıkış noktasıdır.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P5.6 Somut Olmayan Kültürel Miras</w:t>
            </w:r>
          </w:p>
        </w:tc>
        <w:tc>
          <w:tcPr/>
          <w:p>
            <w:pPr>
              <w:pStyle w:val="Compact"/>
              <w:jc w:val="left"/>
            </w:pPr>
            <w:r>
              <w:t>~3 Unsur</w:t>
            </w:r>
          </w:p>
        </w:tc>
        <w:tc>
          <w:tcPr/>
          <w:p>
            <w:pPr>
              <w:pStyle w:val="Compact"/>
              <w:jc w:val="left"/>
            </w:pPr>
            <w:r>
              <w:t>Min: 1Max: 5</w:t>
            </w:r>
          </w:p>
        </w:tc>
        <w:tc>
          <w:tcPr/>
          <w:p>
            <w:pPr>
              <w:pStyle w:val="Compact"/>
              <w:jc w:val="left"/>
            </w:pPr>
            <w:r>
              <w:t>T.C. Kültür ve Turizm Bakanlığı SOKÜM İl Envanter Listeleri &amp; Grup 7 Sosyal Sermaye Analizi (2023)</w:t>
            </w:r>
          </w:p>
        </w:tc>
        <w:tc>
          <w:tcPr/>
          <w:p>
            <w:pPr>
              <w:pStyle w:val="Compact"/>
              <w:jc w:val="left"/>
            </w:pPr>
            <w:r>
              <w:t>Kıyı dışı turizm çeşitlenmesini ve sosyal uyumu destekleyen yerel topluluk değerlerini (Barak kilimleri, geleneksel zeytin sıkımı vb.) temsil eder.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P5.7 Orman / Bitki Örtüsü Kaplama Oranı</w:t>
            </w:r>
          </w:p>
        </w:tc>
        <w:tc>
          <w:tcPr/>
          <w:p>
            <w:pPr>
              <w:pStyle w:val="Compact"/>
              <w:jc w:val="left"/>
            </w:pPr>
            <w:r>
              <w:t>~% 55</w:t>
            </w:r>
          </w:p>
        </w:tc>
        <w:tc>
          <w:tcPr/>
          <w:p>
            <w:pPr>
              <w:pStyle w:val="Compact"/>
              <w:jc w:val="left"/>
            </w:pPr>
            <w:r>
              <w:t>Min: 30Max: 65</w:t>
            </w:r>
          </w:p>
        </w:tc>
        <w:tc>
          <w:tcPr/>
          <w:p>
            <w:pPr>
              <w:pStyle w:val="Compact"/>
              <w:jc w:val="left"/>
            </w:pPr>
            <w:r>
              <w:t>OGM Amenajman Planları &amp; CORINE Land Cover Veri Seti (2023)</w:t>
            </w:r>
          </w:p>
        </w:tc>
        <w:tc>
          <w:tcPr/>
          <w:p>
            <w:pPr>
              <w:pStyle w:val="Compact"/>
              <w:jc w:val="left"/>
            </w:pPr>
            <w:r>
              <w:t>Karbon yutak kapasitelerini ve biyokütle yoğunluğunu niceler; Bayındır stratejik zonu çevresindeki çevre koruma sınırlarını (ÖÇKB) belirler.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P5.8 Miras Alan Ziyaretçileri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~180.000 Kişi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Min: 5.000</w:t>
            </w:r>
            <w:r>
              <w:t xml:space="preserve">Max: 650.000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7 Tablo 7.6 (Kaş ilçesi sınırları içindeki küçük alanlar: Antiphellos, Aperlai, Simena, Phellos, Isinda tahmini toplamı; Patara ve Xanthos ayrı planlama bölgesi olarak hariç tutulmuştur)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Doğrudan Bayındır’ın turizmin çeperlerinden faydalanabilmesi için yaya trafiğini köye aktarma (Yaya aksı) kararını destekler.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onuç-ve-ana-raporla-hizalanma-durumu"/>
    <w:p>
      <w:pPr>
        <w:pStyle w:val="Heading2"/>
      </w:pPr>
      <w:r>
        <w:t xml:space="preserve">7. SONUÇ VE ANA RAPORLA HİZALANMA DURUMU</w:t>
      </w:r>
    </w:p>
    <w:p>
      <w:pPr>
        <w:pStyle w:val="FirstParagraph"/>
      </w:pPr>
      <w:r>
        <w:t xml:space="preserve">Şu an incelemiş olduğunuz ham veri göstergeleri ve CP202 grup kaynakları, 1/5000 Bayındır</w:t>
      </w:r>
      <w:r>
        <w:t xml:space="preserve"> </w:t>
      </w:r>
      <w:r>
        <w:rPr>
          <w:b/>
          <w:bCs/>
        </w:rPr>
        <w:t xml:space="preserve">Stratejik Mekansal Plan Yönergesi v2.0</w:t>
      </w:r>
      <w:r>
        <w:t xml:space="preserve"> </w:t>
      </w:r>
      <w:r>
        <w:t xml:space="preserve">kapsamında formüle ettiğimiz şu altı (6) kilit plan kararının mutlak surette</w:t>
      </w:r>
      <w:r>
        <w:t xml:space="preserve"> </w:t>
      </w:r>
      <w:r>
        <w:rPr>
          <w:b/>
          <w:bCs/>
        </w:rPr>
        <w:t xml:space="preserve">sayısal gerçeklere ve saha etütlerine</w:t>
      </w:r>
      <w:r>
        <w:t xml:space="preserve"> </w:t>
      </w:r>
      <w:r>
        <w:t xml:space="preserve">dayandığını onaylar: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Agro-İşleme ve Seracılık (PRJ-1, PRJ-2):</w:t>
      </w:r>
      <w:r>
        <w:t xml:space="preserve"> </w:t>
      </w:r>
      <w:r>
        <w:t xml:space="preserve">P3.5 ve P3.7 göstergelerinin (düşük çeşitlilik ve organik verim potansiyeli) iyileştirilmesi üzerine temellendirilmiştir.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Kıyı-Tepe Sosyal Bağlantısı:</w:t>
      </w:r>
      <w:r>
        <w:t xml:space="preserve"> </w:t>
      </w:r>
      <w:r>
        <w:t xml:space="preserve">P2.5 (yüksek kış-yaz uçurumu) ve P4.1 (zayıf yol bağlantısı) değerlerinden yola çıkarak</w:t>
      </w:r>
      <w:r>
        <w:t xml:space="preserve"> </w:t>
      </w:r>
      <w:r>
        <w:t xml:space="preserve">“</w:t>
      </w:r>
      <w:r>
        <w:t xml:space="preserve">fütüristik saçmalıklardan ziyade</w:t>
      </w:r>
      <w:r>
        <w:t xml:space="preserve">”</w:t>
      </w:r>
      <w:r>
        <w:t xml:space="preserve"> </w:t>
      </w:r>
      <w:r>
        <w:rPr>
          <w:b/>
          <w:bCs/>
        </w:rPr>
        <w:t xml:space="preserve">Dolmuş hattı ve Yaya teraslarıyla</w:t>
      </w:r>
      <w:r>
        <w:t xml:space="preserve"> </w:t>
      </w:r>
      <w:r>
        <w:t xml:space="preserve">çözüme gidilmiştir.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Konut Nüfusu Çekimi:</w:t>
      </w:r>
      <w:r>
        <w:t xml:space="preserve"> </w:t>
      </w:r>
      <w:r>
        <w:t xml:space="preserve">P2.1’deki çok düşük kalıcı alan kullanımı ve P2.2’deki pozitif net göç potansiyeli sentezlenerek B3 Gelişim Zonu 12 aylık istihdam temelli konumlandırılmış, ilçe 2040 KUTRI hedefi %53,2’ye (Orta Kategori) yükseltme vizyonu kazanmıştır.</w:t>
      </w:r>
    </w:p>
    <w:p>
      <w:pPr>
        <w:pStyle w:val="BlockText"/>
      </w:pPr>
      <w:r>
        <w:rPr>
          <w:b/>
          <w:bCs/>
        </w:rPr>
        <w:t xml:space="preserve">Bağlantı Raporu Konumu:</w:t>
      </w:r>
      <w:r>
        <w:t xml:space="preserve"> </w:t>
      </w:r>
      <w:r>
        <w:t xml:space="preserve">Bu ek rapor, Kaş KUTRI (Bayındır) Ana Dirençlilik Belgesinin ekidir. Ana dokümanda kullanılan algoritmaların doğrudan CP202 rapor grupları tabanındaki kök haritalamasını belgelemek için üretilmiştir.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(Doküman Sonu)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2026-03-20T21:06:02Z</dcterms:created>
  <dcterms:modified xsi:type="dcterms:W3CDTF">2026-03-20T21:06:02Z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