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280"/>
        <w:gridCol w:w="1375"/>
        <w:gridCol w:w="1261"/>
        <w:gridCol w:w="1183"/>
        <w:gridCol w:w="1260"/>
        <w:gridCol w:w="1411"/>
        <w:gridCol w:w="1246"/>
      </w:tblGrid>
      <w:tr w:rsidR="00253131" w:rsidTr="00253131">
        <w:tc>
          <w:tcPr>
            <w:tcW w:w="1288" w:type="dxa"/>
          </w:tcPr>
          <w:p w:rsidR="00253131" w:rsidRDefault="00253131" w:rsidP="00253131">
            <w:r>
              <w:t>RDBMS</w:t>
            </w:r>
          </w:p>
        </w:tc>
        <w:tc>
          <w:tcPr>
            <w:tcW w:w="1288" w:type="dxa"/>
          </w:tcPr>
          <w:p w:rsidR="00253131" w:rsidRDefault="00253131" w:rsidP="00253131">
            <w:r>
              <w:t>Performance</w:t>
            </w:r>
          </w:p>
        </w:tc>
        <w:tc>
          <w:tcPr>
            <w:tcW w:w="1288" w:type="dxa"/>
          </w:tcPr>
          <w:p w:rsidR="00253131" w:rsidRDefault="00253131" w:rsidP="00253131">
            <w:r>
              <w:t>Scalability</w:t>
            </w:r>
          </w:p>
        </w:tc>
        <w:tc>
          <w:tcPr>
            <w:tcW w:w="1288" w:type="dxa"/>
          </w:tcPr>
          <w:p w:rsidR="00253131" w:rsidRDefault="00253131" w:rsidP="00253131">
            <w:r>
              <w:t>Cost</w:t>
            </w:r>
          </w:p>
        </w:tc>
        <w:tc>
          <w:tcPr>
            <w:tcW w:w="1288" w:type="dxa"/>
          </w:tcPr>
          <w:p w:rsidR="00253131" w:rsidRDefault="00253131" w:rsidP="00253131">
            <w:r>
              <w:t>Ease of Use</w:t>
            </w:r>
          </w:p>
        </w:tc>
        <w:tc>
          <w:tcPr>
            <w:tcW w:w="1288" w:type="dxa"/>
          </w:tcPr>
          <w:p w:rsidR="00253131" w:rsidRDefault="00253131" w:rsidP="00253131">
            <w:r>
              <w:t>Compatibility</w:t>
            </w:r>
          </w:p>
        </w:tc>
        <w:tc>
          <w:tcPr>
            <w:tcW w:w="1288" w:type="dxa"/>
          </w:tcPr>
          <w:p w:rsidR="00253131" w:rsidRDefault="00253131" w:rsidP="00253131">
            <w:r>
              <w:t>Security</w:t>
            </w:r>
          </w:p>
        </w:tc>
      </w:tr>
      <w:tr w:rsidR="00253131" w:rsidTr="00253131">
        <w:tc>
          <w:tcPr>
            <w:tcW w:w="1288" w:type="dxa"/>
          </w:tcPr>
          <w:p w:rsidR="00253131" w:rsidRDefault="00253131" w:rsidP="00253131">
            <w:r>
              <w:t>MySQL</w:t>
            </w:r>
          </w:p>
        </w:tc>
        <w:tc>
          <w:tcPr>
            <w:tcW w:w="1288" w:type="dxa"/>
          </w:tcPr>
          <w:p w:rsidR="00253131" w:rsidRDefault="00253131" w:rsidP="00253131">
            <w:r>
              <w:t>High</w:t>
            </w:r>
          </w:p>
        </w:tc>
        <w:tc>
          <w:tcPr>
            <w:tcW w:w="1288" w:type="dxa"/>
          </w:tcPr>
          <w:p w:rsidR="00253131" w:rsidRDefault="00253131" w:rsidP="00253131">
            <w:r>
              <w:t>High</w:t>
            </w:r>
          </w:p>
        </w:tc>
        <w:tc>
          <w:tcPr>
            <w:tcW w:w="1288" w:type="dxa"/>
          </w:tcPr>
          <w:p w:rsidR="00253131" w:rsidRDefault="00253131" w:rsidP="00253131">
            <w:r>
              <w:t>Free</w:t>
            </w:r>
          </w:p>
        </w:tc>
        <w:tc>
          <w:tcPr>
            <w:tcW w:w="1288" w:type="dxa"/>
          </w:tcPr>
          <w:p w:rsidR="00253131" w:rsidRDefault="00253131" w:rsidP="00253131">
            <w:r>
              <w:t>Easy</w:t>
            </w:r>
          </w:p>
        </w:tc>
        <w:tc>
          <w:tcPr>
            <w:tcW w:w="1288" w:type="dxa"/>
          </w:tcPr>
          <w:p w:rsidR="00253131" w:rsidRDefault="00253131" w:rsidP="00253131">
            <w:r>
              <w:t>Excellent</w:t>
            </w:r>
          </w:p>
        </w:tc>
        <w:tc>
          <w:tcPr>
            <w:tcW w:w="1288" w:type="dxa"/>
          </w:tcPr>
          <w:p w:rsidR="00253131" w:rsidRDefault="00253131" w:rsidP="00253131">
            <w:r>
              <w:t>Good</w:t>
            </w:r>
          </w:p>
        </w:tc>
      </w:tr>
      <w:tr w:rsidR="00253131" w:rsidTr="00253131">
        <w:tc>
          <w:tcPr>
            <w:tcW w:w="1288" w:type="dxa"/>
          </w:tcPr>
          <w:p w:rsidR="00253131" w:rsidRDefault="00253131" w:rsidP="00253131">
            <w:r>
              <w:t>PostgreSQL</w:t>
            </w:r>
          </w:p>
        </w:tc>
        <w:tc>
          <w:tcPr>
            <w:tcW w:w="1288" w:type="dxa"/>
          </w:tcPr>
          <w:p w:rsidR="00253131" w:rsidRDefault="00253131" w:rsidP="00253131">
            <w:r>
              <w:t>Very High</w:t>
            </w:r>
          </w:p>
        </w:tc>
        <w:tc>
          <w:tcPr>
            <w:tcW w:w="1288" w:type="dxa"/>
          </w:tcPr>
          <w:p w:rsidR="00253131" w:rsidRDefault="00253131" w:rsidP="00253131">
            <w:r>
              <w:t>Very High</w:t>
            </w:r>
          </w:p>
        </w:tc>
        <w:tc>
          <w:tcPr>
            <w:tcW w:w="1288" w:type="dxa"/>
          </w:tcPr>
          <w:p w:rsidR="00253131" w:rsidRDefault="00253131" w:rsidP="00253131">
            <w:r>
              <w:t>Free</w:t>
            </w:r>
          </w:p>
        </w:tc>
        <w:tc>
          <w:tcPr>
            <w:tcW w:w="1288" w:type="dxa"/>
          </w:tcPr>
          <w:p w:rsidR="00253131" w:rsidRDefault="00253131" w:rsidP="00253131">
            <w:r>
              <w:t>Moderate</w:t>
            </w:r>
          </w:p>
        </w:tc>
        <w:tc>
          <w:tcPr>
            <w:tcW w:w="1288" w:type="dxa"/>
          </w:tcPr>
          <w:p w:rsidR="00253131" w:rsidRDefault="00253131" w:rsidP="00253131">
            <w:r>
              <w:t>Excellent</w:t>
            </w:r>
          </w:p>
        </w:tc>
        <w:tc>
          <w:tcPr>
            <w:tcW w:w="1288" w:type="dxa"/>
          </w:tcPr>
          <w:p w:rsidR="00253131" w:rsidRDefault="00253131" w:rsidP="00253131">
            <w:r>
              <w:t>Excellent</w:t>
            </w:r>
          </w:p>
        </w:tc>
      </w:tr>
      <w:tr w:rsidR="00253131" w:rsidTr="00253131">
        <w:tc>
          <w:tcPr>
            <w:tcW w:w="1288" w:type="dxa"/>
          </w:tcPr>
          <w:p w:rsidR="00253131" w:rsidRDefault="00253131" w:rsidP="00253131">
            <w:r>
              <w:t>Oracle DB</w:t>
            </w:r>
          </w:p>
        </w:tc>
        <w:tc>
          <w:tcPr>
            <w:tcW w:w="1288" w:type="dxa"/>
          </w:tcPr>
          <w:p w:rsidR="00253131" w:rsidRDefault="00253131" w:rsidP="00253131">
            <w:r>
              <w:t>Excellent</w:t>
            </w:r>
          </w:p>
        </w:tc>
        <w:tc>
          <w:tcPr>
            <w:tcW w:w="1288" w:type="dxa"/>
          </w:tcPr>
          <w:p w:rsidR="00253131" w:rsidRDefault="00253131" w:rsidP="00253131">
            <w:r>
              <w:t>Excellent</w:t>
            </w:r>
          </w:p>
        </w:tc>
        <w:tc>
          <w:tcPr>
            <w:tcW w:w="1288" w:type="dxa"/>
          </w:tcPr>
          <w:p w:rsidR="00253131" w:rsidRDefault="00253131" w:rsidP="00253131">
            <w:r>
              <w:t>Paid</w:t>
            </w:r>
          </w:p>
        </w:tc>
        <w:tc>
          <w:tcPr>
            <w:tcW w:w="1288" w:type="dxa"/>
          </w:tcPr>
          <w:p w:rsidR="00253131" w:rsidRDefault="00253131" w:rsidP="00253131">
            <w:r>
              <w:t>Complex</w:t>
            </w:r>
          </w:p>
        </w:tc>
        <w:tc>
          <w:tcPr>
            <w:tcW w:w="1288" w:type="dxa"/>
          </w:tcPr>
          <w:p w:rsidR="00253131" w:rsidRDefault="00253131" w:rsidP="00253131">
            <w:r>
              <w:t>Excellent</w:t>
            </w:r>
          </w:p>
        </w:tc>
        <w:tc>
          <w:tcPr>
            <w:tcW w:w="1288" w:type="dxa"/>
          </w:tcPr>
          <w:p w:rsidR="00253131" w:rsidRDefault="00253131" w:rsidP="00253131">
            <w:r>
              <w:t>Excellent</w:t>
            </w:r>
          </w:p>
        </w:tc>
      </w:tr>
    </w:tbl>
    <w:p w:rsidR="00A01BB6" w:rsidRDefault="00A01BB6" w:rsidP="00253131"/>
    <w:p w:rsidR="00204176" w:rsidRPr="00253131" w:rsidRDefault="00204176" w:rsidP="00253131">
      <w:r>
        <w:rPr>
          <w:rStyle w:val="Strong"/>
        </w:rPr>
        <w:t>MySQL</w:t>
      </w:r>
      <w:r>
        <w:t xml:space="preserve"> is recommended for the Student Services Management System. It offers strong performance, high scalability, and broad compatibility while being free and easy to use. Its active community support makes troubleshooting and learning straightforward, which is ideal for academic environments.</w:t>
      </w:r>
    </w:p>
    <w:sectPr w:rsidR="00204176" w:rsidRPr="0025313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6827" w:rsidRDefault="00736827" w:rsidP="00204176">
      <w:pPr>
        <w:spacing w:after="0" w:line="240" w:lineRule="auto"/>
      </w:pPr>
      <w:r>
        <w:separator/>
      </w:r>
    </w:p>
  </w:endnote>
  <w:endnote w:type="continuationSeparator" w:id="0">
    <w:p w:rsidR="00736827" w:rsidRDefault="00736827" w:rsidP="00204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176" w:rsidRDefault="0020417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176" w:rsidRDefault="0020417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176" w:rsidRDefault="0020417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6827" w:rsidRDefault="00736827" w:rsidP="00204176">
      <w:pPr>
        <w:spacing w:after="0" w:line="240" w:lineRule="auto"/>
      </w:pPr>
      <w:r>
        <w:separator/>
      </w:r>
    </w:p>
  </w:footnote>
  <w:footnote w:type="continuationSeparator" w:id="0">
    <w:p w:rsidR="00736827" w:rsidRDefault="00736827" w:rsidP="00204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176" w:rsidRDefault="0020417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176" w:rsidRDefault="00204176">
    <w:pPr>
      <w:pStyle w:val="Header"/>
    </w:pPr>
    <w:r>
      <w:rPr>
        <w:noProof/>
        <w:lang w:eastAsia="en-GB"/>
      </w:rPr>
      <mc:AlternateContent>
        <mc:Choice Requires="wps">
          <w:drawing>
            <wp:anchor distT="0" distB="0" distL="118745" distR="118745" simplePos="0" relativeHeight="251659264" behindDoc="1" locked="0" layoutInCell="1" allowOverlap="0">
              <wp:simplePos x="0" y="0"/>
              <wp:positionH relativeFrom="margin">
                <wp:align>right</wp:align>
              </wp:positionH>
              <wp:positionV relativeFrom="page">
                <wp:posOffset>292735</wp:posOffset>
              </wp:positionV>
              <wp:extent cx="5949950" cy="462280"/>
              <wp:effectExtent l="0" t="0" r="2540" b="0"/>
              <wp:wrapSquare wrapText="bothSides"/>
              <wp:docPr id="197" name="Rectangle 197"/>
              <wp:cNvGraphicFramePr/>
              <a:graphic xmlns:a="http://schemas.openxmlformats.org/drawingml/2006/main">
                <a:graphicData uri="http://schemas.microsoft.com/office/word/2010/wordprocessingShape">
                  <wps:wsp>
                    <wps:cNvSpPr/>
                    <wps:spPr>
                      <a:xfrm>
                        <a:off x="0" y="0"/>
                        <a:ext cx="5949950" cy="46228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6"/>
                              <w:szCs w:val="3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204176" w:rsidRDefault="00204176">
                              <w:pPr>
                                <w:pStyle w:val="Header"/>
                                <w:jc w:val="center"/>
                                <w:rPr>
                                  <w:caps/>
                                  <w:color w:val="FFFFFF" w:themeColor="background1"/>
                                </w:rPr>
                              </w:pPr>
                              <w:r w:rsidRPr="00204176">
                                <w:rPr>
                                  <w:caps/>
                                  <w:color w:val="FFFFFF" w:themeColor="background1"/>
                                  <w:sz w:val="36"/>
                                  <w:szCs w:val="36"/>
                                </w:rPr>
                                <w:t>RDBMS comparison and recommendation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id="Rectangle 197" o:spid="_x0000_s1026" style="position:absolute;margin-left:417.3pt;margin-top:23.05pt;width:468.5pt;height:36.4pt;z-index:-251657216;visibility:visible;mso-wrap-style:square;mso-width-percent:1000;mso-height-percent:0;mso-wrap-distance-left:9.35pt;mso-wrap-distance-top:0;mso-wrap-distance-right:9.35pt;mso-wrap-distance-bottom:0;mso-position-horizontal:right;mso-position-horizontal-relative:margin;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" o:allowoverlap="f" fillcolor="black [3213]" stroked="f" strokeweight="1pt">
              <v:textbox>
                <w:txbxContent>
                  <w:sdt>
                    <w:sdtPr>
                      <w:rPr>
                        <w:caps/>
                        <w:color w:val="FFFFFF" w:themeColor="background1"/>
                        <w:sz w:val="36"/>
                        <w:szCs w:val="3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204176" w:rsidRDefault="00204176">
                        <w:pPr>
                          <w:pStyle w:val="Header"/>
                          <w:jc w:val="center"/>
                          <w:rPr>
                            <w:caps/>
                            <w:color w:val="FFFFFF" w:themeColor="background1"/>
                          </w:rPr>
                        </w:pPr>
                        <w:r w:rsidRPr="00204176">
                          <w:rPr>
                            <w:caps/>
                            <w:color w:val="FFFFFF" w:themeColor="background1"/>
                            <w:sz w:val="36"/>
                            <w:szCs w:val="36"/>
                          </w:rPr>
                          <w:t>RDBMS comparison and recommendation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176" w:rsidRDefault="002041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131"/>
    <w:rsid w:val="00204176"/>
    <w:rsid w:val="00253131"/>
    <w:rsid w:val="00736827"/>
    <w:rsid w:val="00A01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E1F852"/>
  <w15:chartTrackingRefBased/>
  <w15:docId w15:val="{2732EF43-2CDA-43B7-80C2-A805DA60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53131"/>
    <w:rPr>
      <w:b/>
      <w:bCs/>
    </w:rPr>
  </w:style>
  <w:style w:type="table" w:styleId="TableGrid">
    <w:name w:val="Table Grid"/>
    <w:basedOn w:val="TableNormal"/>
    <w:uiPriority w:val="39"/>
    <w:rsid w:val="00253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41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176"/>
  </w:style>
  <w:style w:type="paragraph" w:styleId="Footer">
    <w:name w:val="footer"/>
    <w:basedOn w:val="Normal"/>
    <w:link w:val="FooterChar"/>
    <w:uiPriority w:val="99"/>
    <w:unhideWhenUsed/>
    <w:rsid w:val="002041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606461">
      <w:bodyDiv w:val="1"/>
      <w:marLeft w:val="0"/>
      <w:marRight w:val="0"/>
      <w:marTop w:val="0"/>
      <w:marBottom w:val="0"/>
      <w:divBdr>
        <w:top w:val="none" w:sz="0" w:space="0" w:color="auto"/>
        <w:left w:val="none" w:sz="0" w:space="0" w:color="auto"/>
        <w:bottom w:val="none" w:sz="0" w:space="0" w:color="auto"/>
        <w:right w:val="none" w:sz="0" w:space="0" w:color="auto"/>
      </w:divBdr>
    </w:div>
    <w:div w:id="177972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BDD"/>
    <w:rsid w:val="009946F5"/>
    <w:rsid w:val="009E0B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1B99365B164AE7B28C148077A431BD">
    <w:name w:val="D01B99365B164AE7B28C148077A431BD"/>
    <w:rsid w:val="009E0B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80</Words>
  <Characters>458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RDBMS comparison and recommendation</dc:title>
  <dc:subject/>
  <dc:creator>user</dc:creator>
  <cp:keywords/>
  <dc:description/>
  <cp:lastModifiedBy>user</cp:lastModifiedBy>
  <cp:revision>1</cp:revision>
  <dcterms:created xsi:type="dcterms:W3CDTF">2026-06-15T09:53:00Z</dcterms:created>
  <dcterms:modified xsi:type="dcterms:W3CDTF">2026-06-15T10:16:00Z</dcterms:modified>
</cp:coreProperties>
</file>