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QUOTATION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Car Care Marketing Website — Design, Development &amp; Launch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Market: United Arab Emirates  |  Platform: Next.js (web)</w:t>
      </w:r>
    </w:p>
    <w:p>
      <w:pPr>
        <w:pBdr>
          <w:bottom w:val="single" w:color="1F4E79" w:sz="6"/>
        </w:pBdr>
      </w:pPr>
      <w:r>
        <w:rPr>
          <w:sz w:val="2"/>
          <w:szCs w:val="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[Your company name]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Quotation no.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[0000]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October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[30 days from date]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Design and development of a production-grade marketing website for a UAE car care studio, built to generate leads through WhatsApp, calls and quote forms. The site is fully configurable, bilingual (English and Arabic with right-to-left support), search- and AI-optimised, and secure to industry standard. A customer login and account area is reserved as a second phase.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Scope of 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Pages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Modular, section-based layout that can be reordered or toggled from configuration.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Services listing page plus an individual page per service (PPF, ceramic coating, tinting, wrapping, detailing, etc.).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Gallery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 showcase with image grid and video reels, filterable by service.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Prices / Packages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Package and starting-price page in AED.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About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Studio story, facility, team and credentials.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 form, WhatsApp, call and map.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Blog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Blog listing and article pages (structure and templates; content added later).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Legal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Privacy Policy and Terms pages.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System pages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Custom 404 and error pages; account area reserved for Phase 2.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Homepage sections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Top bar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Phone, WhatsApp, opening hours, area and language switch.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Logo, navigation with services menu, and a quote button.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Headline, subheading, two calls to action, optional video/image, quick service chips.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Trust strip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rating, warranty, jobs completed and partner-brand logos.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Services grid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Service cards with a one-line description and a 'from' price.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UAE climate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Why local heat, sand and UV make protection necessary.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Why choose us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Key benefits backed by proof points.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Packages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Pricing tiers with starting prices.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Filterable project grid and video reels.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Facility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Photos and animated statistic counters.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Process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Numbered 'how it works' steps.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Testimonial carousel with rating summary.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Accordion of question-and-answer pairs.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Contact CTA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 form, WhatsApp alternative and map.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Links, contact, hours, payment icons and legal.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Floating actions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Sticky mobile bar: Call, Map, WhatsApp.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2.3 Core features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Quote, contact and callback forms with validation, spam protection and database storage; email notification to the business on every enquiry.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Click-to-chat links with per-page pre-filled messages.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Fully configurable content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text, services, prices, FAQs and testimonials managed from content files — no hardcoded values; nothing requires code changes to update copy.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Dynamic theming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Colours, fonts and styling driven by a theme system; brand palette can be plugged in later without redevelopment.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Bilingual + RTL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English and Arabic with full right-to-left layout and language switching.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Lead tracking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Capture of marketing campaign data (UTM) and source page against each lead.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Tag Manager with consent gating and event tracking (form submits, WhatsApp/call/directions clicks).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2.4 SEO, AEO &amp; GEO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Per-page meta tags, canonical URLs, sitemap, robots, Open Graph/social cards, bilingual hreflang, fast static pages.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Rich-result schema: local business, services, FAQs, reviews and breadcrumbs.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Answer/AI optimisation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Content structured for Google answers and AI assistants, consistent business facts, and an llms.txt file for AI crawlers.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Optimised images and Core Web Vitals targets for strong mobile speed and ranking.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2.5 Security &amp; compliance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 headers, server-side validation on all inputs, and secret protection.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Per-endpoint limits to prevent form abuse.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Anti-bot challenge plus honeypot on all forms.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Privacy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Consent capture on forms, cookie consent, and privacy/terms pages aligned with UAE PDPL principles.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2.6 Quality &amp; delivery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WCAG 2.2 AA: keyboard support, focus states, labels and contrast.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Testing &amp; CI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Automated checks and a continuous-integration pipeline on every change.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7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Setup guide covering theming, content editing, adding sections and deployment.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Handover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 code repository and deployment to the agreed hosting.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Phase 2 (reserved, quoted separately)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Customer registration, login and account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 panel / CMS for non-developer content editing.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CRM or WhatsApp Business API integration for leads.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These are scoped and reserved in the architecture but not included in this quotation.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Not included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Logo design and brand identity.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Photography, videography and copywriting (client to supply; assistance available on request).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Paid advertising, ongoing SEO campaigns and content marketing.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Third-party licences, domain and hosting fees (billed at cost or by the client).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Ongoing maintenance after the warranty period (available as a separate retainer).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Commercials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(AED)</w:t>
            </w:r>
          </w:p>
        </w:tc>
      </w:tr>
      <w:tr>
        <w:tc>
          <w:tcPr>
            <w:tcW w:type="dxa" w:w="52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1 — Full website as scoped above</w:t>
            </w:r>
          </w:p>
        </w:tc>
        <w:tc>
          <w:tcPr>
            <w:tcW w:type="dxa" w:w="208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 ] weeks</w:t>
            </w:r>
          </w:p>
        </w:tc>
        <w:tc>
          <w:tcPr>
            <w:tcW w:type="dxa" w:w="208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 amount ]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(excl. VAT)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[ amount ]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595959"/>
          <w:sz w:val="21"/>
          <w:szCs w:val="21"/>
        </w:rPr>
        <w:t xml:space="preserve">Prices are in AED and exclusive of 5% VAT. A 50% advance is payable on commencement and the balance on delivery, unless agreed otherwise.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Terms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quotation is valid for 30 days from the date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Timeline assumes content and brand assets are provided on time; delays may shift the schedule.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Scope changes are quoted separately before work begins.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defect-fix warranty of [30] days applies after launch.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top w:val="single" w:color="D0D7DE" w:sz="4"/>
        </w:pBdr>
        <w:spacing w:after="12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Acceptance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Signature: ____________________________        Date: ____________________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Name &amp; title: ____________________________________________________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2026-10-02T11:48:43.374Z</dcterms:created>
  <dcterms:modified xsi:type="dcterms:W3CDTF">2026-10-02T11:48:43.375Z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