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Calibri" w:cs="Calibri" w:eastAsia="Calibri" w:hAnsi="Calibri"/>
          <w:b/>
          <w:bCs/>
          <w:color w:val="1B2A41"/>
          <w:sz w:val="24"/>
          <w:szCs w:val="24"/>
        </w:rPr>
        <w:t xml:space="preserve">HELP WITH MUFASA</w:t>
      </w:r>
    </w:p>
    <w:p>
      <w:pPr>
        <w:spacing w:after="1200"/>
      </w:pPr>
      <w:r>
        <w:rPr>
          <w:rFonts w:ascii="Calibri" w:cs="Calibri" w:eastAsia="Calibri" w:hAnsi="Calibri"/>
          <w:color w:val="666666"/>
          <w:sz w:val="18"/>
          <w:szCs w:val="18"/>
        </w:rPr>
        <w:t xml:space="preserve">Digital Product &amp; Engineering Studio  |  Nairobi, Kenya</w:t>
      </w:r>
    </w:p>
    <w:p>
      <w:pPr>
        <w:spacing w:after="100" w:before="1400"/>
      </w:pPr>
      <w:r>
        <w:rPr>
          <w:rFonts w:ascii="Calibri" w:cs="Calibri" w:eastAsia="Calibri" w:hAnsi="Calibri"/>
          <w:b/>
          <w:bCs/>
          <w:color w:val="1B2A41"/>
          <w:sz w:val="42"/>
          <w:szCs w:val="42"/>
        </w:rPr>
        <w:t xml:space="preserve">Product Requirements Document</w:t>
      </w:r>
    </w:p>
    <w:p>
      <w:pPr>
        <w:spacing w:after="700"/>
      </w:pPr>
      <w:r>
        <w:rPr>
          <w:rFonts w:ascii="Calibri" w:cs="Calibri" w:eastAsia="Calibri" w:hAnsi="Calibri"/>
          <w:color w:val="0F6E6A"/>
          <w:sz w:val="25"/>
          <w:szCs w:val="25"/>
        </w:rPr>
        <w:t xml:space="preserve">Ari Water — Business Management &amp; Growth Platform</w:t>
      </w:r>
    </w:p>
    <w:p>
      <w:pPr>
        <w:pBdr>
          <w:bottom w:val="single" w:color="CCCCCC" w:sz="6" w:space="1"/>
        </w:pBdr>
        <w:spacing w:after="200"/>
      </w:pPr>
    </w:p>
    <w:p>
      <w:pPr>
        <w:spacing w:after="60"/>
      </w:pPr>
      <w:r>
        <w:rPr>
          <w:rFonts w:ascii="Calibri" w:cs="Calibri" w:eastAsia="Calibri" w:hAnsi="Calibri"/>
          <w:b/>
          <w:bCs/>
          <w:color w:val="666666"/>
          <w:sz w:val="18"/>
          <w:szCs w:val="18"/>
        </w:rPr>
        <w:t xml:space="preserve">PREPARED FOR</w:t>
      </w:r>
    </w:p>
    <w:p>
      <w:pPr>
        <w:spacing w:after="200"/>
      </w:pPr>
      <w:r>
        <w:rPr>
          <w:rFonts w:ascii="Calibri" w:cs="Calibri" w:eastAsia="Calibri" w:hAnsi="Calibri"/>
          <w:b/>
          <w:bCs/>
          <w:color w:val="1B2A41"/>
          <w:sz w:val="24"/>
          <w:szCs w:val="24"/>
        </w:rPr>
        <w:t xml:space="preserve">Ari Water (Aritwin Limited)</w:t>
      </w:r>
    </w:p>
    <w:p>
      <w:pPr>
        <w:spacing w:after="300"/>
      </w:pPr>
      <w:r>
        <w:rPr>
          <w:rFonts w:ascii="Calibri" w:cs="Calibri" w:eastAsia="Calibri" w:hAnsi="Calibri"/>
          <w:color w:val="444444"/>
          <w:sz w:val="20"/>
          <w:szCs w:val="20"/>
        </w:rPr>
        <w:t xml:space="preserve">Water Packaging &amp; Refilling, Kenya</w:t>
      </w:r>
    </w:p>
    <w:p>
      <w:pPr>
        <w:spacing w:after="60"/>
      </w:pPr>
      <w:r>
        <w:rPr>
          <w:rFonts w:ascii="Calibri" w:cs="Calibri" w:eastAsia="Calibri" w:hAnsi="Calibri"/>
          <w:b/>
          <w:bCs/>
          <w:color w:val="666666"/>
          <w:sz w:val="18"/>
          <w:szCs w:val="18"/>
        </w:rPr>
        <w:t xml:space="preserve">PREPARED BY</w:t>
      </w:r>
    </w:p>
    <w:p>
      <w:pPr>
        <w:spacing w:after="40"/>
      </w:pPr>
      <w:r>
        <w:rPr>
          <w:rFonts w:ascii="Calibri" w:cs="Calibri" w:eastAsia="Calibri" w:hAnsi="Calibri"/>
          <w:b/>
          <w:bCs/>
          <w:color w:val="1B2A41"/>
          <w:sz w:val="20"/>
          <w:szCs w:val="20"/>
        </w:rPr>
        <w:t xml:space="preserve">Help With Mufasa (HWM)</w:t>
      </w:r>
    </w:p>
    <w:p>
      <w:pPr>
        <w:spacing w:after="40"/>
      </w:pPr>
      <w:r>
        <w:rPr>
          <w:rFonts w:ascii="Calibri" w:cs="Calibri" w:eastAsia="Calibri" w:hAnsi="Calibri"/>
          <w:color w:val="444444"/>
          <w:sz w:val="18"/>
          <w:szCs w:val="18"/>
        </w:rPr>
        <w:t xml:space="preserve">helpwithmufasa.co.ke</w:t>
      </w:r>
    </w:p>
    <w:p>
      <w:pPr>
        <w:spacing w:after="40"/>
      </w:pPr>
      <w:r>
        <w:rPr>
          <w:rFonts w:ascii="Calibri" w:cs="Calibri" w:eastAsia="Calibri" w:hAnsi="Calibri"/>
          <w:color w:val="444444"/>
          <w:sz w:val="18"/>
          <w:szCs w:val="18"/>
        </w:rPr>
        <w:t xml:space="preserve">Version: 1.0</w:t>
      </w:r>
    </w:p>
    <w:p>
      <w:pPr>
        <w:spacing w:after="300"/>
      </w:pPr>
      <w:r>
        <w:rPr>
          <w:rFonts w:ascii="Calibri" w:cs="Calibri" w:eastAsia="Calibri" w:hAnsi="Calibri"/>
          <w:color w:val="444444"/>
          <w:sz w:val="18"/>
          <w:szCs w:val="18"/>
        </w:rPr>
        <w:t xml:space="preserve">Date: 9 July 2026</w:t>
      </w:r>
    </w:p>
    <w:p>
      <w:pPr>
        <w:pBdr>
          <w:bottom w:val="single" w:color="CCCCCC" w:sz="6" w:space="1"/>
        </w:pBdr>
        <w:spacing w:after="200"/>
      </w:pPr>
    </w:p>
    <w:p>
      <w:r>
        <w:br w:type="page"/>
      </w:r>
    </w:p>
    <w:p>
      <w:pPr>
        <w:pStyle w:val="Heading1"/>
        <w:spacing w:after="160" w:before="400"/>
      </w:pPr>
      <w:r>
        <w:rPr>
          <w:rFonts w:ascii="Calibri" w:cs="Calibri" w:eastAsia="Calibri" w:hAnsi="Calibri"/>
          <w:b/>
          <w:bCs/>
          <w:color w:val="1B2A41"/>
          <w:sz w:val="26"/>
          <w:szCs w:val="26"/>
        </w:rPr>
        <w:t xml:space="preserve">1. Executive Summary</w:t>
      </w:r>
    </w:p>
    <w:p>
      <w:pPr>
        <w:pStyle w:val="Heading3"/>
        <w:spacing w:after="100" w:before="200"/>
      </w:pPr>
      <w:r>
        <w:rPr>
          <w:rFonts w:ascii="Calibri" w:cs="Calibri" w:eastAsia="Calibri" w:hAnsi="Calibri"/>
          <w:b/>
          <w:bCs/>
          <w:color w:val="333333"/>
          <w:sz w:val="20"/>
          <w:szCs w:val="20"/>
        </w:rPr>
        <w:t xml:space="preserve">Problem Statement</w:t>
      </w:r>
    </w:p>
    <w:p>
      <w:pPr>
        <w:spacing w:after="160" w:line="276"/>
      </w:pPr>
      <w:r>
        <w:rPr>
          <w:rFonts w:ascii="Calibri" w:cs="Calibri" w:eastAsia="Calibri" w:hAnsi="Calibri"/>
          <w:color w:val="222222"/>
          <w:sz w:val="21"/>
          <w:szCs w:val="21"/>
        </w:rPr>
        <w:t xml:space="preserve">In Ari Water's own words: “We are looking at having a complete system that will make our management flexible and easier to manage and to help us achieve, grow and deliver a certified healthy product.” Today, that management runs on manual processes with no system tying operations to the market-facing side of the business — there is no reliable way to track product quality/certification status, and no digital presence built to convert visitors into paying customers.</w:t>
      </w:r>
    </w:p>
    <w:p>
      <w:pPr>
        <w:pStyle w:val="Heading3"/>
        <w:spacing w:after="100" w:before="200"/>
      </w:pPr>
      <w:r>
        <w:rPr>
          <w:rFonts w:ascii="Calibri" w:cs="Calibri" w:eastAsia="Calibri" w:hAnsi="Calibri"/>
          <w:b/>
          <w:bCs/>
          <w:color w:val="333333"/>
          <w:sz w:val="20"/>
          <w:szCs w:val="20"/>
        </w:rPr>
        <w:t xml:space="preserve">Proposed Solution</w:t>
      </w:r>
    </w:p>
    <w:p>
      <w:pPr>
        <w:spacing w:after="160" w:line="276"/>
      </w:pPr>
      <w:r>
        <w:rPr>
          <w:rFonts w:ascii="Calibri" w:cs="Calibri" w:eastAsia="Calibri" w:hAnsi="Calibri"/>
          <w:color w:val="222222"/>
          <w:sz w:val="21"/>
          <w:szCs w:val="21"/>
        </w:rPr>
        <w:t xml:space="preserve">A single platform built on two equal pillars: a Business Management System that gives Ari Water flexible, centralised control over operations, stock, and product quality/certification tracking; and a Marketing &amp; Conversion System that turns Ari Water's online presence into an active growth channel — not just a brochure site, but one built to convert visitors into customers and repeat buyers. This is a standalone vision, scoped independently of Ari Water's existing Phase 1 commerce platform, and can be pursued as its own engagement or layered on afterward.</w:t>
      </w:r>
    </w:p>
    <w:p>
      <w:pPr>
        <w:pStyle w:val="Heading3"/>
        <w:spacing w:after="100" w:before="200"/>
      </w:pPr>
      <w:r>
        <w:rPr>
          <w:rFonts w:ascii="Calibri" w:cs="Calibri" w:eastAsia="Calibri" w:hAnsi="Calibri"/>
          <w:b/>
          <w:bCs/>
          <w:color w:val="333333"/>
          <w:sz w:val="20"/>
          <w:szCs w:val="20"/>
        </w:rPr>
        <w:t xml:space="preserve">Success Criteria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500"/>
      </w:tblGrid>
      <w:tr>
        <w:trPr>
          <w:tblHeader/>
        </w:trPr>
        <w:tc>
          <w:tcPr>
            <w:tcW w:type="dxa" w:w="26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Metric</w:t>
            </w:r>
          </w:p>
        </w:tc>
        <w:tc>
          <w:tcPr>
            <w:tcW w:type="dxa" w:w="34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Target</w:t>
            </w:r>
          </w:p>
        </w:tc>
        <w:tc>
          <w:tcPr>
            <w:tcW w:type="dxa" w:w="35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Type</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Site performance</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Public site loads in under 2.5 seconds on mobile (Kenyan 4G conditions)</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Technical</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Search visibility</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Core product and service pages indexed and ranking for Ari Water's core local search terms within 90 days</w:t>
            </w:r>
          </w:p>
        </w:tc>
        <w:tc>
          <w:tcPr>
            <w:tcW w:type="dxa" w:w="3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Technical</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Conversion rate</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 3% of storefront visitors complete an order within 60 days of launch</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Business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Quality/compliance visibility</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100% of active product batches have a visible, up-to-date quality/certification record in the system</w:t>
            </w:r>
          </w:p>
        </w:tc>
        <w:tc>
          <w:tcPr>
            <w:tcW w:type="dxa" w:w="3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Business</w:t>
            </w:r>
          </w:p>
        </w:tc>
      </w:tr>
      <w:tr>
        <w:tc>
          <w:tcPr>
            <w:tcW w:type="dxa" w:w="2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Marketing-attributed growth</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 20% of new customers in the first quarter post-launch attributed to a tracked marketing channel (site, campaign, or referral)</w:t>
            </w:r>
          </w:p>
        </w:tc>
        <w:tc>
          <w:tcPr>
            <w:tcW w:type="dxa" w:w="35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Business</w:t>
            </w:r>
          </w:p>
        </w:tc>
      </w:tr>
      <w:tr>
        <w:tc>
          <w:tcPr>
            <w:tcW w:type="dxa" w:w="2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Operational uptime</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 99.5% platform uptime once live</w:t>
            </w:r>
          </w:p>
        </w:tc>
        <w:tc>
          <w:tcPr>
            <w:tcW w:type="dxa" w:w="35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iCs/>
                <w:color w:val="666666"/>
                <w:sz w:val="19"/>
                <w:szCs w:val="19"/>
              </w:rPr>
              <w:t xml:space="preserve">Technical</w:t>
            </w:r>
          </w:p>
        </w:tc>
      </w:tr>
    </w:tbl>
    <w:p>
      <w:pPr>
        <w:pStyle w:val="Heading1"/>
        <w:spacing w:after="160" w:before="400"/>
      </w:pPr>
      <w:r>
        <w:rPr>
          <w:rFonts w:ascii="Calibri" w:cs="Calibri" w:eastAsia="Calibri" w:hAnsi="Calibri"/>
          <w:b/>
          <w:bCs/>
          <w:color w:val="1B2A41"/>
          <w:sz w:val="26"/>
          <w:szCs w:val="26"/>
        </w:rPr>
        <w:t xml:space="preserve">2. User Experience &amp; Functionality</w:t>
      </w:r>
    </w:p>
    <w:p>
      <w:pPr>
        <w:pStyle w:val="Heading2"/>
        <w:spacing w:after="120" w:before="260"/>
      </w:pPr>
      <w:r>
        <w:rPr>
          <w:rFonts w:ascii="Calibri" w:cs="Calibri" w:eastAsia="Calibri" w:hAnsi="Calibri"/>
          <w:b/>
          <w:bCs/>
          <w:color w:val="0F6E6A"/>
          <w:sz w:val="22"/>
          <w:szCs w:val="22"/>
        </w:rPr>
        <w:t xml:space="preserve">2.1 Two Pillars</w:t>
      </w:r>
    </w:p>
    <w:p>
      <w:pPr>
        <w:spacing w:after="160" w:line="276"/>
      </w:pPr>
      <w:r>
        <w:rPr>
          <w:rFonts w:ascii="Calibri" w:cs="Calibri" w:eastAsia="Calibri" w:hAnsi="Calibri"/>
          <w:color w:val="222222"/>
          <w:sz w:val="21"/>
          <w:szCs w:val="21"/>
        </w:rPr>
        <w:t xml:space="preserve">This platform is organised around two pillars that grow together, phase by phase, rather than as separate products:</w:t>
      </w:r>
    </w:p>
    <w:p>
      <w:pPr>
        <w:pStyle w:val="ListParagraph"/>
        <w:numPr>
          <w:ilvl w:val="0"/>
          <w:numId w:val="2"/>
        </w:numPr>
        <w:spacing w:after="80"/>
      </w:pPr>
      <w:r>
        <w:rPr>
          <w:rFonts w:ascii="Calibri" w:cs="Calibri" w:eastAsia="Calibri" w:hAnsi="Calibri"/>
          <w:color w:val="222222"/>
          <w:sz w:val="21"/>
          <w:szCs w:val="21"/>
        </w:rPr>
        <w:t xml:space="preserve">Business Management — the operational core: products, stock, orders, and — critically for Ari Water's stated goal — quality and certification tracking, so “certified healthy product” is a status the business can see and prove, not just claim.</w:t>
      </w:r>
    </w:p>
    <w:p>
      <w:pPr>
        <w:pStyle w:val="ListParagraph"/>
        <w:numPr>
          <w:ilvl w:val="0"/>
          <w:numId w:val="2"/>
        </w:numPr>
        <w:spacing w:after="80"/>
      </w:pPr>
      <w:r>
        <w:rPr>
          <w:rFonts w:ascii="Calibri" w:cs="Calibri" w:eastAsia="Calibri" w:hAnsi="Calibri"/>
          <w:color w:val="222222"/>
          <w:sz w:val="21"/>
          <w:szCs w:val="21"/>
        </w:rPr>
        <w:t xml:space="preserve">Marketing &amp; Conversion — the growth engine: a public-facing site and storefront built to be found (SEO), trusted (certification and quality signals shown to visitors), and to convert (clear paths from visit to order), backed by campaign and content tools as the business scales.</w:t>
      </w:r>
    </w:p>
    <w:p>
      <w:pPr>
        <w:pStyle w:val="Heading2"/>
        <w:spacing w:after="120" w:before="260"/>
      </w:pPr>
      <w:r>
        <w:rPr>
          <w:rFonts w:ascii="Calibri" w:cs="Calibri" w:eastAsia="Calibri" w:hAnsi="Calibri"/>
          <w:b/>
          <w:bCs/>
          <w:color w:val="0F6E6A"/>
          <w:sz w:val="22"/>
          <w:szCs w:val="22"/>
        </w:rPr>
        <w:t xml:space="preserve">2.2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3000"/>
      </w:tblGrid>
      <w:tr>
        <w:trPr>
          <w:tblHeader/>
        </w:trPr>
        <w:tc>
          <w:tcPr>
            <w:tcW w:type="dxa" w:w="18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Role</w:t>
            </w:r>
          </w:p>
        </w:tc>
        <w:tc>
          <w:tcPr>
            <w:tcW w:type="dxa" w:w="47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Purpose</w:t>
            </w:r>
          </w:p>
        </w:tc>
        <w:tc>
          <w:tcPr>
            <w:tcW w:type="dxa" w:w="3000"/>
            <w:shd w:fill="1B2A41"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19"/>
                <w:szCs w:val="19"/>
              </w:rPr>
              <w:t xml:space="preserve">Phase</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Owner/Admin</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Full oversight across operations, orders, quality status, and marketing performance in one view.</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Operations</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Stock, batches, and fulfilment — the operational backbone both pillars depend on.</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Customer</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Storefront browsing, ordering, tracking — the conversion endpoint the Marketing pillar is built to drive traffic toward.</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Quality/Compliance</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Logs lab tests, certification status, and batch records, and controls what quality information is shown publicly.</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Marketing</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Manages site content, SEO, campaigns, and promotions; sees conversion data tied back to specific channels.</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Sales</w:t>
            </w:r>
          </w:p>
        </w:tc>
        <w:tc>
          <w:tcPr>
            <w:tcW w:type="dxa" w:w="47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Follows up on leads generated by marketing, creates orders on behalf of customers, tracks targets.</w:t>
            </w:r>
          </w:p>
        </w:tc>
        <w:tc>
          <w:tcPr>
            <w:tcW w:type="dxa" w:w="30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Distributor</w:t>
            </w:r>
          </w:p>
        </w:tc>
        <w:tc>
          <w:tcPr>
            <w:tcW w:type="dxa" w:w="4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Wholesale ordering under negotiated pricing and credit terms.</w:t>
            </w:r>
          </w:p>
        </w:tc>
        <w:tc>
          <w:tcPr>
            <w:tcW w:type="dxa" w:w="30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3</w:t>
            </w:r>
          </w:p>
        </w:tc>
      </w:tr>
    </w:tbl>
    <w:p>
      <w:pPr>
        <w:spacing w:after="160" w:line="276"/>
      </w:pPr>
      <w:r>
        <w:rPr>
          <w:rFonts w:ascii="Calibri" w:cs="Calibri" w:eastAsia="Calibri" w:hAnsi="Calibri"/>
          <w:i/>
          <w:iCs/>
          <w:color w:val="666666"/>
          <w:sz w:val="18"/>
          <w:szCs w:val="18"/>
        </w:rPr>
        <w:t xml:space="preserve">Phase 1 establishes the operational and conversion foundation. Phase 2 activates the roles that turn that foundation into an active growth and trust-building system. Phase 3 extends the platform to wholesale/distributor relationships once the core business is running smoothly on the new system.</w:t>
      </w:r>
    </w:p>
    <w:p>
      <w:r>
        <w:br w:type="page"/>
      </w:r>
    </w:p>
    <w:p>
      <w:pPr>
        <w:pStyle w:val="Heading2"/>
        <w:spacing w:after="120" w:before="260"/>
      </w:pPr>
      <w:r>
        <w:rPr>
          <w:rFonts w:ascii="Calibri" w:cs="Calibri" w:eastAsia="Calibri" w:hAnsi="Calibri"/>
          <w:b/>
          <w:bCs/>
          <w:color w:val="0F6E6A"/>
          <w:sz w:val="22"/>
          <w:szCs w:val="22"/>
        </w:rPr>
        <w:t xml:space="preserve">2.3 User Stories &amp; Acceptance Criteria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5100"/>
        <w:gridCol w:w="2800"/>
      </w:tblGrid>
      <w:tr>
        <w:trPr>
          <w:tblHeader/>
        </w:trPr>
        <w:tc>
          <w:tcPr>
            <w:tcW w:type="dxa" w:w="16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Pillar</w:t>
            </w:r>
          </w:p>
        </w:tc>
        <w:tc>
          <w:tcPr>
            <w:tcW w:type="dxa" w:w="51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User Story</w:t>
            </w:r>
          </w:p>
        </w:tc>
        <w:tc>
          <w:tcPr>
            <w:tcW w:type="dxa" w:w="2800"/>
            <w:shd w:fill="1B2A41"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FFFFFF"/>
                <w:sz w:val="19"/>
                <w:szCs w:val="19"/>
              </w:rPr>
              <w:t xml:space="preserve">Phase</w:t>
            </w:r>
          </w:p>
        </w:tc>
      </w:tr>
      <w:tr>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Business Mgmt</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the Owner, I want a single dashboard showing stock, orders, and revenue, so I can manage the business without switching between spreadsheets and WhatsApp.</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Business Mgmt</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Operations, I want to record stock by batch, so each unit sold can be traced back to its production run.</w:t>
            </w:r>
          </w:p>
        </w:tc>
        <w:tc>
          <w:tcPr>
            <w:tcW w:type="dxa" w:w="28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Marketing</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visitor, I want to find Ari Water through a normal Google search for water delivery/refilling in my area, so I don't have to already know the brand to discover it.</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Marketing</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visitor, I want to see trust signals (certifications, quality info, reviews) before I order, so I feel confident buying from a brand I don't yet know.</w:t>
            </w:r>
          </w:p>
        </w:tc>
        <w:tc>
          <w:tcPr>
            <w:tcW w:type="dxa" w:w="2800"/>
            <w:shd w:fill="F2F2F2"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Marketing</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visitor, I want a clear, short path from landing on the site to placing my first order, so I don't drop off before converting.</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bCs/>
                <w:i w:val="false"/>
                <w:iCs w:val="false"/>
                <w:color w:val="0F6E6A"/>
                <w:sz w:val="19"/>
                <w:szCs w:val="19"/>
              </w:rPr>
              <w:t xml:space="preserve">Phase 1</w:t>
            </w:r>
          </w:p>
        </w:tc>
      </w:tr>
      <w:tr>
        <w:tc>
          <w:tcPr>
            <w:tcW w:type="dxa" w:w="1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Quality/Compliance</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Quality/Compliance, I want to log lab test results and certification renewals against specific product batches, so the business always knows its current compliance status.</w:t>
            </w:r>
          </w:p>
        </w:tc>
        <w:tc>
          <w:tcPr>
            <w:tcW w:type="dxa" w:w="2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Quality/Compliance</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the Owner, I want an alert when a certification is approaching expiry, so it's renewed before it lapses.</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Marketing</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Marketing, I want to run a promotion or campaign and see how many orders it generated, so I know what's actually driving growth.</w:t>
            </w:r>
          </w:p>
        </w:tc>
        <w:tc>
          <w:tcPr>
            <w:tcW w:type="dxa" w:w="2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Sales</w:t>
            </w:r>
          </w:p>
        </w:tc>
        <w:tc>
          <w:tcPr>
            <w:tcW w:type="dxa" w:w="51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Sales, I want to see which leads came from the website versus referrals, so I can follow up with the right context.</w:t>
            </w:r>
          </w:p>
        </w:tc>
        <w:tc>
          <w:tcPr>
            <w:tcW w:type="dxa" w:w="2800"/>
            <w:shd w:fill="FFFFFF"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2</w:t>
            </w:r>
          </w:p>
        </w:tc>
      </w:tr>
      <w:tr>
        <w:tc>
          <w:tcPr>
            <w:tcW w:type="dxa" w:w="16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Distributor</w:t>
            </w:r>
          </w:p>
        </w:tc>
        <w:tc>
          <w:tcPr>
            <w:tcW w:type="dxa" w:w="51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As a Distributor, I want to place bulk orders at my agreed pricing and terms, so I'm not ordering at retail rates.</w:t>
            </w:r>
          </w:p>
        </w:tc>
        <w:tc>
          <w:tcPr>
            <w:tcW w:type="dxa" w:w="2800"/>
            <w:shd w:fill="F2F2F2" w:val="clear"/>
            <w:tcMar>
              <w:top w:type="dxa" w:w="100"/>
              <w:left w:type="dxa" w:w="120"/>
              <w:bottom w:type="dxa" w:w="100"/>
              <w:right w:type="dxa" w:w="120"/>
            </w:tcMar>
            <w:vAlign w:val="center"/>
          </w:tcPr>
          <w:p>
            <w:pPr>
              <w:jc w:val="center"/>
            </w:pPr>
            <w:r>
              <w:rPr>
                <w:rFonts w:ascii="Calibri" w:cs="Calibri" w:eastAsia="Calibri" w:hAnsi="Calibri"/>
                <w:b w:val="false"/>
                <w:bCs w:val="false"/>
                <w:i w:val="false"/>
                <w:iCs w:val="false"/>
                <w:color w:val="666666"/>
                <w:sz w:val="19"/>
                <w:szCs w:val="19"/>
              </w:rPr>
              <w:t xml:space="preserve">Phase 3</w:t>
            </w:r>
          </w:p>
        </w:tc>
      </w:tr>
    </w:tbl>
    <w:p>
      <w:pPr>
        <w:spacing w:after="160" w:line="276"/>
      </w:pPr>
      <w:r>
        <w:rPr>
          <w:rFonts w:ascii="Calibri" w:cs="Calibri" w:eastAsia="Calibri" w:hAnsi="Calibri"/>
          <w:color w:val="222222"/>
          <w:sz w:val="21"/>
          <w:szCs w:val="21"/>
        </w:rPr>
        <w:t xml:space="preserve"/>
      </w:r>
    </w:p>
    <w:p>
      <w:pPr>
        <w:spacing w:after="160" w:line="276"/>
      </w:pPr>
      <w:r>
        <w:rPr>
          <w:rFonts w:ascii="Calibri" w:cs="Calibri" w:eastAsia="Calibri" w:hAnsi="Calibri"/>
          <w:b/>
          <w:bCs/>
          <w:color w:val="222222"/>
          <w:sz w:val="21"/>
          <w:szCs w:val="21"/>
        </w:rPr>
        <w:t xml:space="preserve">Acceptance criteria (applies across the stories above):</w:t>
      </w:r>
    </w:p>
    <w:p>
      <w:pPr>
        <w:pStyle w:val="ListParagraph"/>
        <w:numPr>
          <w:ilvl w:val="0"/>
          <w:numId w:val="2"/>
        </w:numPr>
        <w:spacing w:after="80"/>
      </w:pPr>
      <w:r>
        <w:rPr>
          <w:rFonts w:ascii="Calibri" w:cs="Calibri" w:eastAsia="Calibri" w:hAnsi="Calibri"/>
          <w:color w:val="222222"/>
          <w:sz w:val="21"/>
          <w:szCs w:val="21"/>
        </w:rPr>
        <w:t xml:space="preserve">Every public product or trust-signal page (certification, quality info) is accurate as of the latest record in the Business Management system — marketing content never shows stale or unverified claims.</w:t>
      </w:r>
    </w:p>
    <w:p>
      <w:pPr>
        <w:pStyle w:val="ListParagraph"/>
        <w:numPr>
          <w:ilvl w:val="0"/>
          <w:numId w:val="2"/>
        </w:numPr>
        <w:spacing w:after="80"/>
      </w:pPr>
      <w:r>
        <w:rPr>
          <w:rFonts w:ascii="Calibri" w:cs="Calibri" w:eastAsia="Calibri" w:hAnsi="Calibri"/>
          <w:color w:val="222222"/>
          <w:sz w:val="21"/>
          <w:szCs w:val="21"/>
        </w:rPr>
        <w:t xml:space="preserve">The path from landing page to completed order requires no more than 4 steps for a first-time customer.</w:t>
      </w:r>
    </w:p>
    <w:p>
      <w:pPr>
        <w:pStyle w:val="ListParagraph"/>
        <w:numPr>
          <w:ilvl w:val="0"/>
          <w:numId w:val="2"/>
        </w:numPr>
        <w:spacing w:after="80"/>
      </w:pPr>
      <w:r>
        <w:rPr>
          <w:rFonts w:ascii="Calibri" w:cs="Calibri" w:eastAsia="Calibri" w:hAnsi="Calibri"/>
          <w:color w:val="222222"/>
          <w:sz w:val="21"/>
          <w:szCs w:val="21"/>
        </w:rPr>
        <w:t xml:space="preserve">Every order, regardless of the channel that generated it (organic search, campaign, referral, direct), is attributed to a source in the system.</w:t>
      </w:r>
    </w:p>
    <w:p>
      <w:pPr>
        <w:pStyle w:val="ListParagraph"/>
        <w:numPr>
          <w:ilvl w:val="0"/>
          <w:numId w:val="2"/>
        </w:numPr>
        <w:spacing w:after="80"/>
      </w:pPr>
      <w:r>
        <w:rPr>
          <w:rFonts w:ascii="Calibri" w:cs="Calibri" w:eastAsia="Calibri" w:hAnsi="Calibri"/>
          <w:color w:val="222222"/>
          <w:sz w:val="21"/>
          <w:szCs w:val="21"/>
        </w:rPr>
        <w:t xml:space="preserve">A certification nearing expiry (within 30 days) triggers a visible alert to the Owner/Admin and Quality/Compliance roles.</w:t>
      </w:r>
    </w:p>
    <w:p>
      <w:pPr>
        <w:pStyle w:val="Heading2"/>
        <w:spacing w:after="120" w:before="260"/>
      </w:pPr>
      <w:r>
        <w:rPr>
          <w:rFonts w:ascii="Calibri" w:cs="Calibri" w:eastAsia="Calibri" w:hAnsi="Calibri"/>
          <w:b/>
          <w:bCs/>
          <w:color w:val="0F6E6A"/>
          <w:sz w:val="22"/>
          <w:szCs w:val="22"/>
        </w:rPr>
        <w:t xml:space="preserve">2.4 Non-Goals</w:t>
      </w:r>
    </w:p>
    <w:p>
      <w:pPr>
        <w:spacing w:after="160" w:line="276"/>
      </w:pPr>
      <w:r>
        <w:rPr>
          <w:rFonts w:ascii="Calibri" w:cs="Calibri" w:eastAsia="Calibri" w:hAnsi="Calibri"/>
          <w:color w:val="222222"/>
          <w:sz w:val="21"/>
          <w:szCs w:val="21"/>
        </w:rPr>
        <w:t xml:space="preserve">Explicitly out of scope for this vision, to keep it focused and buildable in phases:</w:t>
      </w:r>
    </w:p>
    <w:p>
      <w:pPr>
        <w:pStyle w:val="ListParagraph"/>
        <w:numPr>
          <w:ilvl w:val="0"/>
          <w:numId w:val="2"/>
        </w:numPr>
        <w:spacing w:after="80"/>
      </w:pPr>
      <w:r>
        <w:rPr>
          <w:rFonts w:ascii="Calibri" w:cs="Calibri" w:eastAsia="Calibri" w:hAnsi="Calibri"/>
          <w:color w:val="222222"/>
          <w:sz w:val="21"/>
          <w:szCs w:val="21"/>
        </w:rPr>
        <w:t xml:space="preserve">A dedicated ad-buying/media management platform — campaigns are tracked and measured here, not launched from within the system.</w:t>
      </w:r>
    </w:p>
    <w:p>
      <w:pPr>
        <w:pStyle w:val="ListParagraph"/>
        <w:numPr>
          <w:ilvl w:val="0"/>
          <w:numId w:val="2"/>
        </w:numPr>
        <w:spacing w:after="80"/>
      </w:pPr>
      <w:r>
        <w:rPr>
          <w:rFonts w:ascii="Calibri" w:cs="Calibri" w:eastAsia="Calibri" w:hAnsi="Calibri"/>
          <w:color w:val="222222"/>
          <w:sz w:val="21"/>
          <w:szCs w:val="21"/>
        </w:rPr>
        <w:t xml:space="preserve">Native mobile apps.</w:t>
      </w:r>
    </w:p>
    <w:p>
      <w:pPr>
        <w:pStyle w:val="ListParagraph"/>
        <w:numPr>
          <w:ilvl w:val="0"/>
          <w:numId w:val="2"/>
        </w:numPr>
        <w:spacing w:after="80"/>
      </w:pPr>
      <w:r>
        <w:rPr>
          <w:rFonts w:ascii="Calibri" w:cs="Calibri" w:eastAsia="Calibri" w:hAnsi="Calibri"/>
          <w:color w:val="222222"/>
          <w:sz w:val="21"/>
          <w:szCs w:val="21"/>
        </w:rPr>
        <w:t xml:space="preserve">Multi-country or multi-currency operation — scoped for the Kenyan market in KES.</w:t>
      </w:r>
    </w:p>
    <w:p>
      <w:pPr>
        <w:pStyle w:val="ListParagraph"/>
        <w:numPr>
          <w:ilvl w:val="0"/>
          <w:numId w:val="2"/>
        </w:numPr>
        <w:spacing w:after="80"/>
      </w:pPr>
      <w:r>
        <w:rPr>
          <w:rFonts w:ascii="Calibri" w:cs="Calibri" w:eastAsia="Calibri" w:hAnsi="Calibri"/>
          <w:color w:val="222222"/>
          <w:sz w:val="21"/>
          <w:szCs w:val="21"/>
        </w:rPr>
        <w:t xml:space="preserve">Replacing a full accounting system — financial reporting here is operational visibility, not statutory bookkeeping.</w:t>
      </w:r>
    </w:p>
    <w:p>
      <w:pPr>
        <w:pStyle w:val="ListParagraph"/>
        <w:numPr>
          <w:ilvl w:val="0"/>
          <w:numId w:val="2"/>
        </w:numPr>
        <w:spacing w:after="80"/>
      </w:pPr>
      <w:r>
        <w:rPr>
          <w:rFonts w:ascii="Calibri" w:cs="Calibri" w:eastAsia="Calibri" w:hAnsi="Calibri"/>
          <w:color w:val="222222"/>
          <w:sz w:val="21"/>
          <w:szCs w:val="21"/>
        </w:rPr>
        <w:t xml:space="preserve">Automated, unsupervised marketing content generation — content is planned and approved by the Marketing role, not auto-published.</w:t>
      </w:r>
    </w:p>
    <w:p>
      <w:r>
        <w:br w:type="page"/>
      </w:r>
    </w:p>
    <w:p>
      <w:pPr>
        <w:pStyle w:val="Heading1"/>
        <w:spacing w:after="160" w:before="400"/>
      </w:pPr>
      <w:r>
        <w:rPr>
          <w:rFonts w:ascii="Calibri" w:cs="Calibri" w:eastAsia="Calibri" w:hAnsi="Calibri"/>
          <w:b/>
          <w:bCs/>
          <w:color w:val="1B2A41"/>
          <w:sz w:val="26"/>
          <w:szCs w:val="26"/>
        </w:rPr>
        <w:t xml:space="preserve">3. AI System Requirements</w:t>
      </w:r>
    </w:p>
    <w:p>
      <w:pPr>
        <w:spacing w:after="160" w:line="276"/>
      </w:pPr>
      <w:r>
        <w:rPr>
          <w:rFonts w:ascii="Calibri" w:cs="Calibri" w:eastAsia="Calibri" w:hAnsi="Calibri"/>
          <w:color w:val="222222"/>
          <w:sz w:val="21"/>
          <w:szCs w:val="21"/>
        </w:rPr>
        <w:t xml:space="preserve">Not applicable at Phase 1 or Phase 2. A natural future extension — once there's enough order and campaign data — would be simple demand forecasting (so stock and production planning respond to actual sales patterns) or basic marketing content assistance. Neither is scoped here; this section will be revised with tool requirements and an evaluation strategy if and when that becomes a real priority.</w:t>
      </w:r>
    </w:p>
    <w:p>
      <w:pPr>
        <w:pStyle w:val="Heading1"/>
        <w:spacing w:after="160" w:before="400"/>
      </w:pPr>
      <w:r>
        <w:rPr>
          <w:rFonts w:ascii="Calibri" w:cs="Calibri" w:eastAsia="Calibri" w:hAnsi="Calibri"/>
          <w:b/>
          <w:bCs/>
          <w:color w:val="1B2A41"/>
          <w:sz w:val="26"/>
          <w:szCs w:val="26"/>
        </w:rPr>
        <w:t xml:space="preserve">4. Technical Specifications</w:t>
      </w:r>
    </w:p>
    <w:p>
      <w:pPr>
        <w:pStyle w:val="Heading2"/>
        <w:spacing w:after="120" w:before="260"/>
      </w:pPr>
      <w:r>
        <w:rPr>
          <w:rFonts w:ascii="Calibri" w:cs="Calibri" w:eastAsia="Calibri" w:hAnsi="Calibri"/>
          <w:b/>
          <w:bCs/>
          <w:color w:val="0F6E6A"/>
          <w:sz w:val="22"/>
          <w:szCs w:val="22"/>
        </w:rPr>
        <w:t xml:space="preserve">4.1 Architecture Overview</w:t>
      </w:r>
    </w:p>
    <w:p>
      <w:pPr>
        <w:spacing w:after="160" w:line="276"/>
      </w:pPr>
      <w:r>
        <w:rPr>
          <w:rFonts w:ascii="Calibri" w:cs="Calibri" w:eastAsia="Calibri" w:hAnsi="Calibri"/>
          <w:color w:val="222222"/>
          <w:sz w:val="21"/>
          <w:szCs w:val="21"/>
        </w:rPr>
        <w:t xml:space="preserve">The public-facing site and every role dashboard are served from one Next.js frontend, so the same product and quality data that powers Operations' internal view also powers what a visitor sees on the storefront — there is no separate, hand-maintained marketing site running on stale content.</w:t>
      </w:r>
    </w:p>
    <w:p>
      <w:pPr>
        <w:spacing w:after="160" w:line="276"/>
      </w:pPr>
      <w:r>
        <w:rPr>
          <w:rFonts w:ascii="Calibri" w:cs="Calibri" w:eastAsia="Calibri" w:hAnsi="Calibri"/>
          <w:color w:val="222222"/>
          <w:sz w:val="21"/>
          <w:szCs w:val="21"/>
        </w:rPr>
        <w:t xml:space="preserve">The application layer handles authentication, role permissions, and business logic, with a real-time data layer so that a change made in Operations (new stock, a batch update, a certification renewal) reflects immediately wherever it's relevant — internally on the Owner's dashboard, and externally on the public product page, without a manual publishing step.</w:t>
      </w:r>
    </w:p>
    <w:p>
      <w:pPr>
        <w:pStyle w:val="Heading2"/>
        <w:spacing w:after="120" w:before="260"/>
      </w:pPr>
      <w:r>
        <w:rPr>
          <w:rFonts w:ascii="Calibri" w:cs="Calibri" w:eastAsia="Calibri" w:hAnsi="Calibri"/>
          <w:b/>
          <w:bCs/>
          <w:color w:val="0F6E6A"/>
          <w:sz w:val="22"/>
          <w:szCs w:val="22"/>
        </w:rPr>
        <w:t xml:space="preserve">4.2 Integration Points</w:t>
      </w:r>
    </w:p>
    <w:p>
      <w:pPr>
        <w:pStyle w:val="ListParagraph"/>
        <w:numPr>
          <w:ilvl w:val="0"/>
          <w:numId w:val="2"/>
        </w:numPr>
        <w:spacing w:after="80"/>
      </w:pPr>
      <w:r>
        <w:rPr>
          <w:rFonts w:ascii="Calibri" w:cs="Calibri" w:eastAsia="Calibri" w:hAnsi="Calibri"/>
          <w:color w:val="222222"/>
          <w:sz w:val="21"/>
          <w:szCs w:val="21"/>
        </w:rPr>
        <w:t xml:space="preserve">Payment processing for storefront checkout, with orders attributed back to their originating channel (organic, campaign, referral, direct).</w:t>
      </w:r>
    </w:p>
    <w:p>
      <w:pPr>
        <w:pStyle w:val="ListParagraph"/>
        <w:numPr>
          <w:ilvl w:val="0"/>
          <w:numId w:val="2"/>
        </w:numPr>
        <w:spacing w:after="80"/>
      </w:pPr>
      <w:r>
        <w:rPr>
          <w:rFonts w:ascii="Calibri" w:cs="Calibri" w:eastAsia="Calibri" w:hAnsi="Calibri"/>
          <w:color w:val="222222"/>
          <w:sz w:val="21"/>
          <w:szCs w:val="21"/>
        </w:rPr>
        <w:t xml:space="preserve">Analytics/SEO tooling to measure site performance, search visibility, and conversion funnel drop-off.</w:t>
      </w:r>
    </w:p>
    <w:p>
      <w:pPr>
        <w:pStyle w:val="ListParagraph"/>
        <w:numPr>
          <w:ilvl w:val="0"/>
          <w:numId w:val="2"/>
        </w:numPr>
        <w:spacing w:after="80"/>
      </w:pPr>
      <w:r>
        <w:rPr>
          <w:rFonts w:ascii="Calibri" w:cs="Calibri" w:eastAsia="Calibri" w:hAnsi="Calibri"/>
          <w:color w:val="222222"/>
          <w:sz w:val="21"/>
          <w:szCs w:val="21"/>
        </w:rPr>
        <w:t xml:space="preserve">Email/SMS for transactional notifications in Phase 1, extending to marketing campaigns (promotions, re-engagement) in Phase 2.</w:t>
      </w:r>
    </w:p>
    <w:p>
      <w:pPr>
        <w:pStyle w:val="ListParagraph"/>
        <w:numPr>
          <w:ilvl w:val="0"/>
          <w:numId w:val="2"/>
        </w:numPr>
        <w:spacing w:after="80"/>
      </w:pPr>
      <w:r>
        <w:rPr>
          <w:rFonts w:ascii="Calibri" w:cs="Calibri" w:eastAsia="Calibri" w:hAnsi="Calibri"/>
          <w:color w:val="222222"/>
          <w:sz w:val="21"/>
          <w:szCs w:val="21"/>
        </w:rPr>
        <w:t xml:space="preserve">A structured quality/certification record store (Phase 2), linked to product batches and surfaced selectively to the public site.</w:t>
      </w:r>
    </w:p>
    <w:p>
      <w:pPr>
        <w:pStyle w:val="Heading2"/>
        <w:spacing w:after="120" w:before="260"/>
      </w:pPr>
      <w:r>
        <w:rPr>
          <w:rFonts w:ascii="Calibri" w:cs="Calibri" w:eastAsia="Calibri" w:hAnsi="Calibri"/>
          <w:b/>
          <w:bCs/>
          <w:color w:val="0F6E6A"/>
          <w:sz w:val="22"/>
          <w:szCs w:val="22"/>
        </w:rPr>
        <w:t xml:space="preserve">4.3 Security &amp; Privacy</w:t>
      </w:r>
    </w:p>
    <w:p>
      <w:pPr>
        <w:pStyle w:val="ListParagraph"/>
        <w:numPr>
          <w:ilvl w:val="0"/>
          <w:numId w:val="2"/>
        </w:numPr>
        <w:spacing w:after="80"/>
      </w:pPr>
      <w:r>
        <w:rPr>
          <w:rFonts w:ascii="Calibri" w:cs="Calibri" w:eastAsia="Calibri" w:hAnsi="Calibri"/>
          <w:color w:val="222222"/>
          <w:sz w:val="21"/>
          <w:szCs w:val="21"/>
        </w:rPr>
        <w:t xml:space="preserve">Role-based access control ensures Marketing can publish content but not alter quality/compliance records, and Quality/Compliance can log records but not publish marketing content — separating who can claim something from who can verify it.</w:t>
      </w:r>
    </w:p>
    <w:p>
      <w:pPr>
        <w:pStyle w:val="ListParagraph"/>
        <w:numPr>
          <w:ilvl w:val="0"/>
          <w:numId w:val="2"/>
        </w:numPr>
        <w:spacing w:after="80"/>
      </w:pPr>
      <w:r>
        <w:rPr>
          <w:rFonts w:ascii="Calibri" w:cs="Calibri" w:eastAsia="Calibri" w:hAnsi="Calibri"/>
          <w:color w:val="222222"/>
          <w:sz w:val="21"/>
          <w:szCs w:val="21"/>
        </w:rPr>
        <w:t xml:space="preserve">Customer data collected through marketing channels (campaign sign-ups, forms) is used only for the purpose disclosed at collection, and is not sold or shared with third parties.</w:t>
      </w:r>
    </w:p>
    <w:p>
      <w:pPr>
        <w:pStyle w:val="ListParagraph"/>
        <w:numPr>
          <w:ilvl w:val="0"/>
          <w:numId w:val="2"/>
        </w:numPr>
        <w:spacing w:after="80"/>
      </w:pPr>
      <w:r>
        <w:rPr>
          <w:rFonts w:ascii="Calibri" w:cs="Calibri" w:eastAsia="Calibri" w:hAnsi="Calibri"/>
          <w:color w:val="222222"/>
          <w:sz w:val="21"/>
          <w:szCs w:val="21"/>
        </w:rPr>
        <w:t xml:space="preserve">All traffic served over HTTPS/TLS; payment data handled by a PCI-DSS compliant processor, never stored directly on Ari Water's platform.</w:t>
      </w:r>
    </w:p>
    <w:p>
      <w:r>
        <w:br w:type="page"/>
      </w:r>
    </w:p>
    <w:p>
      <w:pPr>
        <w:pStyle w:val="Heading1"/>
        <w:spacing w:after="160" w:before="400"/>
      </w:pPr>
      <w:r>
        <w:rPr>
          <w:rFonts w:ascii="Calibri" w:cs="Calibri" w:eastAsia="Calibri" w:hAnsi="Calibri"/>
          <w:b/>
          <w:bCs/>
          <w:color w:val="1B2A41"/>
          <w:sz w:val="26"/>
          <w:szCs w:val="26"/>
        </w:rPr>
        <w:t xml:space="preserve">5. Risks &amp; Roadmap</w:t>
      </w:r>
    </w:p>
    <w:p>
      <w:pPr>
        <w:pStyle w:val="Heading2"/>
        <w:spacing w:after="120" w:before="260"/>
      </w:pPr>
      <w:r>
        <w:rPr>
          <w:rFonts w:ascii="Calibri" w:cs="Calibri" w:eastAsia="Calibri" w:hAnsi="Calibri"/>
          <w:b/>
          <w:bCs/>
          <w:color w:val="0F6E6A"/>
          <w:sz w:val="22"/>
          <w:szCs w:val="22"/>
        </w:rPr>
        <w:t xml:space="preserve">5.1 Phased Roadmap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800"/>
      </w:tblGrid>
      <w:tr>
        <w:trPr>
          <w:tblHeader/>
        </w:trPr>
        <w:tc>
          <w:tcPr>
            <w:tcW w:type="dxa" w:w="18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Phase</w:t>
            </w:r>
          </w:p>
        </w:tc>
        <w:tc>
          <w:tcPr>
            <w:tcW w:type="dxa" w:w="39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Scope</w:t>
            </w:r>
          </w:p>
        </w:tc>
        <w:tc>
          <w:tcPr>
            <w:tcW w:type="dxa" w:w="38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Why This Order</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Phase 1 — Foundation</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Owner/Admin and Operations roles, core stock/order management, a conversion-ready public storefront with basic SEO and trust-signal placement, Customer role.</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Nothing else works without a solid operational core and a site that can actually convert — this phase proves both.</w:t>
            </w:r>
          </w:p>
        </w:tc>
      </w:tr>
      <w:tr>
        <w:tc>
          <w:tcPr>
            <w:tcW w:type="dxa" w:w="1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Phase 2 — Growth Engine</w:t>
            </w:r>
          </w:p>
        </w:tc>
        <w:tc>
          <w:tcPr>
            <w:tcW w:type="dxa" w:w="39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Quality/Compliance role and certification tracking surfaced publicly, Marketing role with campaign tracking, Sales role for lead follow-up.</w:t>
            </w:r>
          </w:p>
        </w:tc>
        <w:tc>
          <w:tcPr>
            <w:tcW w:type="dxa" w:w="38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Once the foundation is stable, this phase directly targets Ari Water's stated goals — a certified, trusted product and an active growth channel.</w:t>
            </w:r>
          </w:p>
        </w:tc>
      </w:tr>
      <w:tr>
        <w:tc>
          <w:tcPr>
            <w:tcW w:type="dxa" w:w="1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Phase 3 — Scale</w:t>
            </w:r>
          </w:p>
        </w:tc>
        <w:tc>
          <w:tcPr>
            <w:tcW w:type="dxa" w:w="3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Distributor role with wholesale pricing/credit terms, deeper marketing automation (re-engagement campaigns, loyalty).</w:t>
            </w:r>
          </w:p>
        </w:tc>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Wholesale relationships and retention tooling make the most sense once there's a proven base of direct customers to build on.</w:t>
            </w:r>
          </w:p>
        </w:tc>
      </w:tr>
    </w:tbl>
    <w:p>
      <w:pPr>
        <w:pStyle w:val="Heading2"/>
        <w:spacing w:after="120" w:before="260"/>
      </w:pPr>
      <w:r>
        <w:rPr>
          <w:rFonts w:ascii="Calibri" w:cs="Calibri" w:eastAsia="Calibri" w:hAnsi="Calibri"/>
          <w:b/>
          <w:bCs/>
          <w:color w:val="0F6E6A"/>
          <w:sz w:val="22"/>
          <w:szCs w:val="22"/>
        </w:rPr>
        <w:t xml:space="preserve">5.2 Risks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400"/>
      </w:tblGrid>
      <w:tr>
        <w:trPr>
          <w:tblHeader/>
        </w:trPr>
        <w:tc>
          <w:tcPr>
            <w:tcW w:type="dxa" w:w="28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Risk</w:t>
            </w:r>
          </w:p>
        </w:tc>
        <w:tc>
          <w:tcPr>
            <w:tcW w:type="dxa" w:w="33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Impact</w:t>
            </w:r>
          </w:p>
        </w:tc>
        <w:tc>
          <w:tcPr>
            <w:tcW w:type="dxa" w:w="3400"/>
            <w:shd w:fill="1B2A41"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FFFFFF"/>
                <w:sz w:val="19"/>
                <w:szCs w:val="19"/>
              </w:rPr>
              <w:t xml:space="preserve">Mitigation</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Marketing claims outrun verified quality data</w:t>
            </w:r>
          </w:p>
        </w:tc>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Public trust-signal content (certifications, quality claims) becomes inaccurate if not tightly linked to real records</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Marketing can only display quality/certification content sourced directly from the Quality/Compliance system — never entered independently</w:t>
            </w:r>
          </w:p>
        </w:tc>
      </w:tr>
      <w:tr>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Conversion focus without operational readiness</w:t>
            </w:r>
          </w:p>
        </w:tc>
        <w:tc>
          <w:tcPr>
            <w:tcW w:type="dxa" w:w="33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Driving traffic to a site the business can't yet fulfil against strains operations and damages trust</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Phase 1 explicitly builds the operational core before Phase 2 turns on active marketing/growth tooling</w:t>
            </w:r>
          </w:p>
        </w:tc>
      </w:tr>
      <w:tr>
        <w:tc>
          <w:tcPr>
            <w:tcW w:type="dxa" w:w="2800"/>
            <w:shd w:fill="FFFFFF"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Scope ambiguity with the existing commerce platform</w:t>
            </w:r>
          </w:p>
        </w:tc>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Overlap or duplication of effort with Ari Water's existing Phase 1/2 commerce build</w:t>
            </w:r>
          </w:p>
        </w:tc>
        <w:tc>
          <w:tcPr>
            <w:tcW w:type="dxa" w:w="3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This is scoped as a standalone vision by design; if pursued, a technical review should confirm what's shared versus rebuilt before implementation begins</w:t>
            </w:r>
          </w:p>
        </w:tc>
      </w:tr>
      <w:tr>
        <w:tc>
          <w:tcPr>
            <w:tcW w:type="dxa" w:w="2800"/>
            <w:shd w:fill="F2F2F2" w:val="clear"/>
            <w:tcMar>
              <w:top w:type="dxa" w:w="100"/>
              <w:left w:type="dxa" w:w="120"/>
              <w:bottom w:type="dxa" w:w="100"/>
              <w:right w:type="dxa" w:w="120"/>
            </w:tcMar>
            <w:vAlign w:val="center"/>
          </w:tcPr>
          <w:p>
            <w:pPr>
              <w:jc w:val="left"/>
            </w:pPr>
            <w:r>
              <w:rPr>
                <w:rFonts w:ascii="Calibri" w:cs="Calibri" w:eastAsia="Calibri" w:hAnsi="Calibri"/>
                <w:b/>
                <w:bCs/>
                <w:i w:val="false"/>
                <w:iCs w:val="false"/>
                <w:color w:val="222222"/>
                <w:sz w:val="19"/>
                <w:szCs w:val="19"/>
              </w:rPr>
              <w:t xml:space="preserve">Certification expiry going unnoticed</w:t>
            </w:r>
          </w:p>
        </w:tc>
        <w:tc>
          <w:tcPr>
            <w:tcW w:type="dxa" w:w="33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 lapsed certification undermines the “certified healthy product” goal at the center of this vision</w:t>
            </w:r>
          </w:p>
        </w:tc>
        <w:tc>
          <w:tcPr>
            <w:tcW w:type="dxa" w:w="3400"/>
            <w:shd w:fill="F2F2F2" w:val="clear"/>
            <w:tcMar>
              <w:top w:type="dxa" w:w="100"/>
              <w:left w:type="dxa" w:w="120"/>
              <w:bottom w:type="dxa" w:w="100"/>
              <w:right w:type="dxa" w:w="120"/>
            </w:tcMar>
            <w:vAlign w:val="center"/>
          </w:tcPr>
          <w:p>
            <w:pPr>
              <w:jc w:val="left"/>
            </w:pPr>
            <w:r>
              <w:rPr>
                <w:rFonts w:ascii="Calibri" w:cs="Calibri" w:eastAsia="Calibri" w:hAnsi="Calibri"/>
                <w:b w:val="false"/>
                <w:bCs w:val="false"/>
                <w:i w:val="false"/>
                <w:iCs w:val="false"/>
                <w:color w:val="222222"/>
                <w:sz w:val="19"/>
                <w:szCs w:val="19"/>
              </w:rPr>
              <w:t xml:space="preserve">Automated expiry alerts to Owner/Admin and Quality/Compliance, 30 days ahead of expiry</w:t>
            </w:r>
          </w:p>
        </w:tc>
      </w:tr>
    </w:tbl>
    <w:p>
      <w:pPr>
        <w:spacing w:before="500"/>
      </w:pPr>
    </w:p>
    <w:p>
      <w:pPr>
        <w:pBdr>
          <w:bottom w:val="single" w:color="CCCCCC" w:sz="6" w:space="1"/>
        </w:pBdr>
        <w:spacing w:after="200"/>
      </w:pPr>
    </w:p>
    <w:p>
      <w:pPr>
        <w:spacing w:after="40"/>
      </w:pPr>
      <w:r>
        <w:rPr>
          <w:rFonts w:ascii="Calibri" w:cs="Calibri" w:eastAsia="Calibri" w:hAnsi="Calibri"/>
          <w:b/>
          <w:bCs/>
          <w:color w:val="1B2A41"/>
          <w:sz w:val="20"/>
          <w:szCs w:val="20"/>
        </w:rPr>
        <w:t xml:space="preserve">Help With Mufasa (HWM)</w:t>
      </w:r>
    </w:p>
    <w:p>
      <w:r>
        <w:rPr>
          <w:rFonts w:ascii="Calibri" w:cs="Calibri" w:eastAsia="Calibri" w:hAnsi="Calibri"/>
          <w:i/>
          <w:iCs/>
          <w:color w:val="666666"/>
          <w:sz w:val="16"/>
          <w:szCs w:val="16"/>
        </w:rPr>
        <w:t xml:space="preserve">This is a standalone vision PRD. Scope, timeline, and pricing for pursuing it would be defined in a separate proposal once reviewed.</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2026-07-09T20:12:48.285Z</dcterms:created>
  <dcterms:modified xsi:type="dcterms:W3CDTF">2026-07-09T20:12:48.302Z</dcterms:modified>
</cp:coreProperties>
</file>

<file path=docProps/custom.xml><?xml version="1.0" encoding="utf-8"?>
<Properties xmlns="http://schemas.openxmlformats.org/officeDocument/2006/custom-properties" xmlns:vt="http://schemas.openxmlformats.org/officeDocument/2006/docPropsVTypes"/>
</file>