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pPr>
      <w:r>
        <w:rPr>
          <w:rFonts w:ascii="Calibri" w:cs="Calibri" w:eastAsia="Calibri" w:hAnsi="Calibri"/>
          <w:b/>
          <w:bCs/>
          <w:color w:val="1B2A41"/>
          <w:sz w:val="24"/>
          <w:szCs w:val="24"/>
        </w:rPr>
        <w:t xml:space="preserve">HELP WITH MUFASA</w:t>
      </w:r>
    </w:p>
    <w:p>
      <w:pPr>
        <w:spacing w:after="1200"/>
      </w:pPr>
      <w:r>
        <w:rPr>
          <w:rFonts w:ascii="Calibri" w:cs="Calibri" w:eastAsia="Calibri" w:hAnsi="Calibri"/>
          <w:color w:val="666666"/>
          <w:sz w:val="18"/>
          <w:szCs w:val="18"/>
        </w:rPr>
        <w:t xml:space="preserve">Digital Product &amp; Engineering Studio  |  Nairobi, Kenya</w:t>
      </w:r>
    </w:p>
    <w:p>
      <w:pPr>
        <w:spacing w:after="100" w:before="1400"/>
      </w:pPr>
      <w:r>
        <w:rPr>
          <w:rFonts w:ascii="Calibri" w:cs="Calibri" w:eastAsia="Calibri" w:hAnsi="Calibri"/>
          <w:b/>
          <w:bCs/>
          <w:color w:val="1B2A41"/>
          <w:sz w:val="44"/>
          <w:szCs w:val="44"/>
        </w:rPr>
        <w:t xml:space="preserve">Product Requirements Document</w:t>
      </w:r>
    </w:p>
    <w:p>
      <w:pPr>
        <w:spacing w:after="700"/>
      </w:pPr>
      <w:r>
        <w:rPr>
          <w:rFonts w:ascii="Calibri" w:cs="Calibri" w:eastAsia="Calibri" w:hAnsi="Calibri"/>
          <w:color w:val="0F6E6A"/>
          <w:sz w:val="26"/>
          <w:szCs w:val="26"/>
        </w:rPr>
        <w:t xml:space="preserve">Ari Water — Commerce &amp; Operations Platform</w:t>
      </w:r>
    </w:p>
    <w:p>
      <w:pPr>
        <w:pBdr>
          <w:bottom w:val="single" w:color="CCCCCC" w:sz="6" w:space="1"/>
        </w:pBdr>
        <w:spacing w:after="200"/>
      </w:pPr>
    </w:p>
    <w:p>
      <w:pPr>
        <w:spacing w:after="60"/>
      </w:pPr>
      <w:r>
        <w:rPr>
          <w:rFonts w:ascii="Calibri" w:cs="Calibri" w:eastAsia="Calibri" w:hAnsi="Calibri"/>
          <w:b/>
          <w:bCs/>
          <w:color w:val="666666"/>
          <w:sz w:val="18"/>
          <w:szCs w:val="18"/>
        </w:rPr>
        <w:t xml:space="preserve">PREPARED FOR</w:t>
      </w:r>
    </w:p>
    <w:p>
      <w:pPr>
        <w:spacing w:after="200"/>
      </w:pPr>
      <w:r>
        <w:rPr>
          <w:rFonts w:ascii="Calibri" w:cs="Calibri" w:eastAsia="Calibri" w:hAnsi="Calibri"/>
          <w:b/>
          <w:bCs/>
          <w:color w:val="1B2A41"/>
          <w:sz w:val="24"/>
          <w:szCs w:val="24"/>
        </w:rPr>
        <w:t xml:space="preserve">Ari Water</w:t>
      </w:r>
    </w:p>
    <w:p>
      <w:pPr>
        <w:spacing w:after="300"/>
      </w:pPr>
      <w:r>
        <w:rPr>
          <w:rFonts w:ascii="Calibri" w:cs="Calibri" w:eastAsia="Calibri" w:hAnsi="Calibri"/>
          <w:color w:val="444444"/>
          <w:sz w:val="20"/>
          <w:szCs w:val="20"/>
        </w:rPr>
        <w:t xml:space="preserve">Bottled Water &amp; Beverage Manufacturer, Kenya</w:t>
      </w:r>
    </w:p>
    <w:p>
      <w:pPr>
        <w:spacing w:after="60"/>
      </w:pPr>
      <w:r>
        <w:rPr>
          <w:rFonts w:ascii="Calibri" w:cs="Calibri" w:eastAsia="Calibri" w:hAnsi="Calibri"/>
          <w:b/>
          <w:bCs/>
          <w:color w:val="666666"/>
          <w:sz w:val="18"/>
          <w:szCs w:val="18"/>
        </w:rPr>
        <w:t xml:space="preserve">PREPARED BY</w:t>
      </w:r>
    </w:p>
    <w:p>
      <w:pPr>
        <w:spacing w:after="40"/>
      </w:pPr>
      <w:r>
        <w:rPr>
          <w:rFonts w:ascii="Calibri" w:cs="Calibri" w:eastAsia="Calibri" w:hAnsi="Calibri"/>
          <w:b/>
          <w:bCs/>
          <w:color w:val="1B2A41"/>
          <w:sz w:val="20"/>
          <w:szCs w:val="20"/>
        </w:rPr>
        <w:t xml:space="preserve">Help With Mufasa (HWM)</w:t>
      </w:r>
    </w:p>
    <w:p>
      <w:pPr>
        <w:spacing w:after="40"/>
      </w:pPr>
      <w:r>
        <w:rPr>
          <w:rFonts w:ascii="Calibri" w:cs="Calibri" w:eastAsia="Calibri" w:hAnsi="Calibri"/>
          <w:color w:val="444444"/>
          <w:sz w:val="18"/>
          <w:szCs w:val="18"/>
        </w:rPr>
        <w:t xml:space="preserve">helpwithmufasa.co.ke</w:t>
      </w:r>
    </w:p>
    <w:p>
      <w:pPr>
        <w:spacing w:after="40"/>
      </w:pPr>
      <w:r>
        <w:rPr>
          <w:rFonts w:ascii="Calibri" w:cs="Calibri" w:eastAsia="Calibri" w:hAnsi="Calibri"/>
          <w:color w:val="444444"/>
          <w:sz w:val="18"/>
          <w:szCs w:val="18"/>
        </w:rPr>
        <w:t xml:space="preserve">Version: 1.0</w:t>
      </w:r>
    </w:p>
    <w:p>
      <w:pPr>
        <w:spacing w:after="300"/>
      </w:pPr>
      <w:r>
        <w:rPr>
          <w:rFonts w:ascii="Calibri" w:cs="Calibri" w:eastAsia="Calibri" w:hAnsi="Calibri"/>
          <w:color w:val="444444"/>
          <w:sz w:val="18"/>
          <w:szCs w:val="18"/>
        </w:rPr>
        <w:t xml:space="preserve">Date: 4 July 2026</w:t>
      </w:r>
    </w:p>
    <w:p>
      <w:pPr>
        <w:pBdr>
          <w:bottom w:val="single" w:color="CCCCCC" w:sz="6" w:space="1"/>
        </w:pBdr>
        <w:spacing w:after="200"/>
      </w:pPr>
    </w:p>
    <w:p>
      <w:r>
        <w:br w:type="page"/>
      </w:r>
    </w:p>
    <w:p>
      <w:pPr>
        <w:pStyle w:val="Heading1"/>
        <w:spacing w:after="160" w:before="400"/>
      </w:pPr>
      <w:r>
        <w:rPr>
          <w:rFonts w:ascii="Calibri" w:cs="Calibri" w:eastAsia="Calibri" w:hAnsi="Calibri"/>
          <w:b/>
          <w:bCs/>
          <w:color w:val="1B2A41"/>
          <w:sz w:val="26"/>
          <w:szCs w:val="26"/>
        </w:rPr>
        <w:t xml:space="preserve">1. Executive Summary</w:t>
      </w:r>
    </w:p>
    <w:p>
      <w:pPr>
        <w:pStyle w:val="Heading3"/>
        <w:spacing w:after="100" w:before="200"/>
      </w:pPr>
      <w:r>
        <w:rPr>
          <w:rFonts w:ascii="Calibri" w:cs="Calibri" w:eastAsia="Calibri" w:hAnsi="Calibri"/>
          <w:b/>
          <w:bCs/>
          <w:color w:val="333333"/>
          <w:sz w:val="20"/>
          <w:szCs w:val="20"/>
        </w:rPr>
        <w:t xml:space="preserve">Problem Statement</w:t>
      </w:r>
    </w:p>
    <w:p>
      <w:pPr>
        <w:spacing w:after="160" w:line="276"/>
      </w:pPr>
      <w:r>
        <w:rPr>
          <w:rFonts w:ascii="Calibri" w:cs="Calibri" w:eastAsia="Calibri" w:hAnsi="Calibri"/>
          <w:color w:val="222222"/>
          <w:sz w:val="21"/>
          <w:szCs w:val="21"/>
        </w:rPr>
        <w:t xml:space="preserve">Ari Water currently has no digital infrastructure connecting sales, stock, and payments — orders and inventory are tracked manually across spreadsheets and WhatsApp, which makes it difficult to know current stock levels, reconcile payments against orders, or see revenue performance without manual compilation.</w:t>
      </w:r>
    </w:p>
    <w:p>
      <w:pPr>
        <w:pStyle w:val="Heading3"/>
        <w:spacing w:after="100" w:before="200"/>
      </w:pPr>
      <w:r>
        <w:rPr>
          <w:rFonts w:ascii="Calibri" w:cs="Calibri" w:eastAsia="Calibri" w:hAnsi="Calibri"/>
          <w:b/>
          <w:bCs/>
          <w:color w:val="333333"/>
          <w:sz w:val="20"/>
          <w:szCs w:val="20"/>
        </w:rPr>
        <w:t xml:space="preserve">Proposed Solution</w:t>
      </w:r>
    </w:p>
    <w:p>
      <w:pPr>
        <w:spacing w:after="160" w:line="276"/>
      </w:pPr>
      <w:r>
        <w:rPr>
          <w:rFonts w:ascii="Calibri" w:cs="Calibri" w:eastAsia="Calibri" w:hAnsi="Calibri"/>
          <w:color w:val="222222"/>
          <w:sz w:val="21"/>
          <w:szCs w:val="21"/>
        </w:rPr>
        <w:t xml:space="preserve">A fully custom, role-based commerce and operations platform (Next.js, AdonisJS, Convex, Paystack) that gives Ari Water a branded storefront, systematic payment processing, and live dashboards, built on a permission model that supports seven distinct operational roles — Admin, Customer, Finance, Sales, Warehouse, Driver, and Distributor — activated in phases as the business scales.</w:t>
      </w:r>
    </w:p>
    <w:p>
      <w:pPr>
        <w:pStyle w:val="Heading3"/>
        <w:spacing w:after="100" w:before="200"/>
      </w:pPr>
      <w:r>
        <w:rPr>
          <w:rFonts w:ascii="Calibri" w:cs="Calibri" w:eastAsia="Calibri" w:hAnsi="Calibri"/>
          <w:b/>
          <w:bCs/>
          <w:color w:val="333333"/>
          <w:sz w:val="20"/>
          <w:szCs w:val="20"/>
        </w:rPr>
        <w:t xml:space="preserve">Success Criteria</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3500"/>
      </w:tblGrid>
      <w:tr>
        <w:trPr>
          <w:tblHeader/>
        </w:trPr>
        <w:tc>
          <w:tcPr>
            <w:tcW w:type="dxa" w:w="2600"/>
            <w:shd w:fill="1B2A41" w:val="clear"/>
            <w:tcMar>
              <w:top w:type="dxa" w:w="100"/>
              <w:left w:type="dxa" w:w="120"/>
              <w:bottom w:type="dxa" w:w="100"/>
              <w:right w:type="dxa" w:w="120"/>
            </w:tcMar>
            <w:vAlign w:val="center"/>
          </w:tcPr>
          <w:p>
            <w:pPr>
              <w:jc w:val="left"/>
            </w:pPr>
            <w:r>
              <w:rPr>
                <w:rFonts w:ascii="Calibri" w:cs="Calibri" w:eastAsia="Calibri" w:hAnsi="Calibri"/>
                <w:b/>
                <w:bCs/>
                <w:i w:val="false"/>
                <w:iCs w:val="false"/>
                <w:color w:val="FFFFFF"/>
                <w:sz w:val="19"/>
                <w:szCs w:val="19"/>
              </w:rPr>
              <w:t xml:space="preserve">Metric</w:t>
            </w:r>
          </w:p>
        </w:tc>
        <w:tc>
          <w:tcPr>
            <w:tcW w:type="dxa" w:w="3400"/>
            <w:shd w:fill="1B2A41" w:val="clear"/>
            <w:tcMar>
              <w:top w:type="dxa" w:w="100"/>
              <w:left w:type="dxa" w:w="120"/>
              <w:bottom w:type="dxa" w:w="100"/>
              <w:right w:type="dxa" w:w="120"/>
            </w:tcMar>
            <w:vAlign w:val="center"/>
          </w:tcPr>
          <w:p>
            <w:pPr>
              <w:jc w:val="left"/>
            </w:pPr>
            <w:r>
              <w:rPr>
                <w:rFonts w:ascii="Calibri" w:cs="Calibri" w:eastAsia="Calibri" w:hAnsi="Calibri"/>
                <w:b/>
                <w:bCs/>
                <w:i w:val="false"/>
                <w:iCs w:val="false"/>
                <w:color w:val="FFFFFF"/>
                <w:sz w:val="19"/>
                <w:szCs w:val="19"/>
              </w:rPr>
              <w:t xml:space="preserve">Target</w:t>
            </w:r>
          </w:p>
        </w:tc>
        <w:tc>
          <w:tcPr>
            <w:tcW w:type="dxa" w:w="3500"/>
            <w:shd w:fill="1B2A41" w:val="clear"/>
            <w:tcMar>
              <w:top w:type="dxa" w:w="100"/>
              <w:left w:type="dxa" w:w="120"/>
              <w:bottom w:type="dxa" w:w="100"/>
              <w:right w:type="dxa" w:w="120"/>
            </w:tcMar>
            <w:vAlign w:val="center"/>
          </w:tcPr>
          <w:p>
            <w:pPr>
              <w:jc w:val="left"/>
            </w:pPr>
            <w:r>
              <w:rPr>
                <w:rFonts w:ascii="Calibri" w:cs="Calibri" w:eastAsia="Calibri" w:hAnsi="Calibri"/>
                <w:b/>
                <w:bCs/>
                <w:i w:val="false"/>
                <w:iCs w:val="false"/>
                <w:color w:val="FFFFFF"/>
                <w:sz w:val="19"/>
                <w:szCs w:val="19"/>
              </w:rPr>
              <w:t xml:space="preserve">Type</w:t>
            </w:r>
          </w:p>
        </w:tc>
      </w:tr>
      <w:tr>
        <w:tc>
          <w:tcPr>
            <w:tcW w:type="dxa" w:w="2600"/>
            <w:shd w:fill="FFFFFF" w:val="clear"/>
            <w:tcMar>
              <w:top w:type="dxa" w:w="100"/>
              <w:left w:type="dxa" w:w="120"/>
              <w:bottom w:type="dxa" w:w="100"/>
              <w:right w:type="dxa" w:w="120"/>
            </w:tcMar>
            <w:vAlign w:val="center"/>
          </w:tcPr>
          <w:p>
            <w:pPr>
              <w:jc w:val="left"/>
            </w:pPr>
            <w:r>
              <w:rPr>
                <w:rFonts w:ascii="Calibri" w:cs="Calibri" w:eastAsia="Calibri" w:hAnsi="Calibri"/>
                <w:b/>
                <w:bCs/>
                <w:i w:val="false"/>
                <w:iCs w:val="false"/>
                <w:color w:val="222222"/>
                <w:sz w:val="19"/>
                <w:szCs w:val="19"/>
              </w:rPr>
              <w:t xml:space="preserve">Time to launch</w:t>
            </w:r>
          </w:p>
        </w:tc>
        <w:tc>
          <w:tcPr>
            <w:tcW w:type="dxa" w:w="3400"/>
            <w:shd w:fill="FFFFFF" w:val="clear"/>
            <w:tcMar>
              <w:top w:type="dxa" w:w="100"/>
              <w:left w:type="dxa" w:w="120"/>
              <w:bottom w:type="dxa" w:w="100"/>
              <w:right w:type="dxa" w:w="120"/>
            </w:tcMar>
            <w:vAlign w:val="center"/>
          </w:tcPr>
          <w:p>
            <w:pPr>
              <w:jc w:val="left"/>
            </w:pPr>
            <w:r>
              <w:rPr>
                <w:rFonts w:ascii="Calibri" w:cs="Calibri" w:eastAsia="Calibri" w:hAnsi="Calibri"/>
                <w:b w:val="false"/>
                <w:bCs w:val="false"/>
                <w:i w:val="false"/>
                <w:iCs w:val="false"/>
                <w:color w:val="222222"/>
                <w:sz w:val="19"/>
                <w:szCs w:val="19"/>
              </w:rPr>
              <w:t xml:space="preserve">Phase 1 live within 5 weeks of signed agreement and full asset handover</w:t>
            </w:r>
          </w:p>
        </w:tc>
        <w:tc>
          <w:tcPr>
            <w:tcW w:type="dxa" w:w="3500"/>
            <w:shd w:fill="FFFFFF" w:val="clear"/>
            <w:tcMar>
              <w:top w:type="dxa" w:w="100"/>
              <w:left w:type="dxa" w:w="120"/>
              <w:bottom w:type="dxa" w:w="100"/>
              <w:right w:type="dxa" w:w="120"/>
            </w:tcMar>
            <w:vAlign w:val="center"/>
          </w:tcPr>
          <w:p>
            <w:pPr>
              <w:jc w:val="left"/>
            </w:pPr>
            <w:r>
              <w:rPr>
                <w:rFonts w:ascii="Calibri" w:cs="Calibri" w:eastAsia="Calibri" w:hAnsi="Calibri"/>
                <w:b w:val="false"/>
                <w:bCs w:val="false"/>
                <w:i/>
                <w:iCs/>
                <w:color w:val="666666"/>
                <w:sz w:val="19"/>
                <w:szCs w:val="19"/>
              </w:rPr>
              <w:t xml:space="preserve">Technical</w:t>
            </w:r>
          </w:p>
        </w:tc>
      </w:tr>
      <w:tr>
        <w:tc>
          <w:tcPr>
            <w:tcW w:type="dxa" w:w="2600"/>
            <w:shd w:fill="F2F2F2" w:val="clear"/>
            <w:tcMar>
              <w:top w:type="dxa" w:w="100"/>
              <w:left w:type="dxa" w:w="120"/>
              <w:bottom w:type="dxa" w:w="100"/>
              <w:right w:type="dxa" w:w="120"/>
            </w:tcMar>
            <w:vAlign w:val="center"/>
          </w:tcPr>
          <w:p>
            <w:pPr>
              <w:jc w:val="left"/>
            </w:pPr>
            <w:r>
              <w:rPr>
                <w:rFonts w:ascii="Calibri" w:cs="Calibri" w:eastAsia="Calibri" w:hAnsi="Calibri"/>
                <w:b/>
                <w:bCs/>
                <w:i w:val="false"/>
                <w:iCs w:val="false"/>
                <w:color w:val="222222"/>
                <w:sz w:val="19"/>
                <w:szCs w:val="19"/>
              </w:rPr>
              <w:t xml:space="preserve">Checkout reliability</w:t>
            </w:r>
          </w:p>
        </w:tc>
        <w:tc>
          <w:tcPr>
            <w:tcW w:type="dxa" w:w="3400"/>
            <w:shd w:fill="F2F2F2" w:val="clear"/>
            <w:tcMar>
              <w:top w:type="dxa" w:w="100"/>
              <w:left w:type="dxa" w:w="120"/>
              <w:bottom w:type="dxa" w:w="100"/>
              <w:right w:type="dxa" w:w="120"/>
            </w:tcMar>
            <w:vAlign w:val="center"/>
          </w:tcPr>
          <w:p>
            <w:pPr>
              <w:jc w:val="left"/>
            </w:pPr>
            <w:r>
              <w:rPr>
                <w:rFonts w:ascii="Calibri" w:cs="Calibri" w:eastAsia="Calibri" w:hAnsi="Calibri"/>
                <w:b w:val="false"/>
                <w:bCs w:val="false"/>
                <w:i w:val="false"/>
                <w:iCs w:val="false"/>
                <w:color w:val="222222"/>
                <w:sz w:val="19"/>
                <w:szCs w:val="19"/>
              </w:rPr>
              <w:t xml:space="preserve">≥ 98% of initiated checkouts complete successfully via Paystack</w:t>
            </w:r>
          </w:p>
        </w:tc>
        <w:tc>
          <w:tcPr>
            <w:tcW w:type="dxa" w:w="3500"/>
            <w:shd w:fill="F2F2F2" w:val="clear"/>
            <w:tcMar>
              <w:top w:type="dxa" w:w="100"/>
              <w:left w:type="dxa" w:w="120"/>
              <w:bottom w:type="dxa" w:w="100"/>
              <w:right w:type="dxa" w:w="120"/>
            </w:tcMar>
            <w:vAlign w:val="center"/>
          </w:tcPr>
          <w:p>
            <w:pPr>
              <w:jc w:val="left"/>
            </w:pPr>
            <w:r>
              <w:rPr>
                <w:rFonts w:ascii="Calibri" w:cs="Calibri" w:eastAsia="Calibri" w:hAnsi="Calibri"/>
                <w:b w:val="false"/>
                <w:bCs w:val="false"/>
                <w:i/>
                <w:iCs/>
                <w:color w:val="666666"/>
                <w:sz w:val="19"/>
                <w:szCs w:val="19"/>
              </w:rPr>
              <w:t xml:space="preserve">Technical</w:t>
            </w:r>
          </w:p>
        </w:tc>
      </w:tr>
      <w:tr>
        <w:tc>
          <w:tcPr>
            <w:tcW w:type="dxa" w:w="2600"/>
            <w:shd w:fill="FFFFFF" w:val="clear"/>
            <w:tcMar>
              <w:top w:type="dxa" w:w="100"/>
              <w:left w:type="dxa" w:w="120"/>
              <w:bottom w:type="dxa" w:w="100"/>
              <w:right w:type="dxa" w:w="120"/>
            </w:tcMar>
            <w:vAlign w:val="center"/>
          </w:tcPr>
          <w:p>
            <w:pPr>
              <w:jc w:val="left"/>
            </w:pPr>
            <w:r>
              <w:rPr>
                <w:rFonts w:ascii="Calibri" w:cs="Calibri" w:eastAsia="Calibri" w:hAnsi="Calibri"/>
                <w:b/>
                <w:bCs/>
                <w:i w:val="false"/>
                <w:iCs w:val="false"/>
                <w:color w:val="222222"/>
                <w:sz w:val="19"/>
                <w:szCs w:val="19"/>
              </w:rPr>
              <w:t xml:space="preserve">Payment reconciliation accuracy</w:t>
            </w:r>
          </w:p>
        </w:tc>
        <w:tc>
          <w:tcPr>
            <w:tcW w:type="dxa" w:w="3400"/>
            <w:shd w:fill="FFFFFF" w:val="clear"/>
            <w:tcMar>
              <w:top w:type="dxa" w:w="100"/>
              <w:left w:type="dxa" w:w="120"/>
              <w:bottom w:type="dxa" w:w="100"/>
              <w:right w:type="dxa" w:w="120"/>
            </w:tcMar>
            <w:vAlign w:val="center"/>
          </w:tcPr>
          <w:p>
            <w:pPr>
              <w:jc w:val="left"/>
            </w:pPr>
            <w:r>
              <w:rPr>
                <w:rFonts w:ascii="Calibri" w:cs="Calibri" w:eastAsia="Calibri" w:hAnsi="Calibri"/>
                <w:b w:val="false"/>
                <w:bCs w:val="false"/>
                <w:i w:val="false"/>
                <w:iCs w:val="false"/>
                <w:color w:val="222222"/>
                <w:sz w:val="19"/>
                <w:szCs w:val="19"/>
              </w:rPr>
              <w:t xml:space="preserve">100% of completed Paystack transactions matched to an order with no manual correction</w:t>
            </w:r>
          </w:p>
        </w:tc>
        <w:tc>
          <w:tcPr>
            <w:tcW w:type="dxa" w:w="3500"/>
            <w:shd w:fill="FFFFFF" w:val="clear"/>
            <w:tcMar>
              <w:top w:type="dxa" w:w="100"/>
              <w:left w:type="dxa" w:w="120"/>
              <w:bottom w:type="dxa" w:w="100"/>
              <w:right w:type="dxa" w:w="120"/>
            </w:tcMar>
            <w:vAlign w:val="center"/>
          </w:tcPr>
          <w:p>
            <w:pPr>
              <w:jc w:val="left"/>
            </w:pPr>
            <w:r>
              <w:rPr>
                <w:rFonts w:ascii="Calibri" w:cs="Calibri" w:eastAsia="Calibri" w:hAnsi="Calibri"/>
                <w:b w:val="false"/>
                <w:bCs w:val="false"/>
                <w:i/>
                <w:iCs/>
                <w:color w:val="666666"/>
                <w:sz w:val="19"/>
                <w:szCs w:val="19"/>
              </w:rPr>
              <w:t xml:space="preserve">Business</w:t>
            </w:r>
          </w:p>
        </w:tc>
      </w:tr>
      <w:tr>
        <w:tc>
          <w:tcPr>
            <w:tcW w:type="dxa" w:w="2600"/>
            <w:shd w:fill="F2F2F2" w:val="clear"/>
            <w:tcMar>
              <w:top w:type="dxa" w:w="100"/>
              <w:left w:type="dxa" w:w="120"/>
              <w:bottom w:type="dxa" w:w="100"/>
              <w:right w:type="dxa" w:w="120"/>
            </w:tcMar>
            <w:vAlign w:val="center"/>
          </w:tcPr>
          <w:p>
            <w:pPr>
              <w:jc w:val="left"/>
            </w:pPr>
            <w:r>
              <w:rPr>
                <w:rFonts w:ascii="Calibri" w:cs="Calibri" w:eastAsia="Calibri" w:hAnsi="Calibri"/>
                <w:b/>
                <w:bCs/>
                <w:i w:val="false"/>
                <w:iCs w:val="false"/>
                <w:color w:val="222222"/>
                <w:sz w:val="19"/>
                <w:szCs w:val="19"/>
              </w:rPr>
              <w:t xml:space="preserve">Live data latency</w:t>
            </w:r>
          </w:p>
        </w:tc>
        <w:tc>
          <w:tcPr>
            <w:tcW w:type="dxa" w:w="3400"/>
            <w:shd w:fill="F2F2F2" w:val="clear"/>
            <w:tcMar>
              <w:top w:type="dxa" w:w="100"/>
              <w:left w:type="dxa" w:w="120"/>
              <w:bottom w:type="dxa" w:w="100"/>
              <w:right w:type="dxa" w:w="120"/>
            </w:tcMar>
            <w:vAlign w:val="center"/>
          </w:tcPr>
          <w:p>
            <w:pPr>
              <w:jc w:val="left"/>
            </w:pPr>
            <w:r>
              <w:rPr>
                <w:rFonts w:ascii="Calibri" w:cs="Calibri" w:eastAsia="Calibri" w:hAnsi="Calibri"/>
                <w:b w:val="false"/>
                <w:bCs w:val="false"/>
                <w:i w:val="false"/>
                <w:iCs w:val="false"/>
                <w:color w:val="222222"/>
                <w:sz w:val="19"/>
                <w:szCs w:val="19"/>
              </w:rPr>
              <w:t xml:space="preserve">Stock and order status changes reflect across Admin/storefront within 2 seconds (Convex reactivity)</w:t>
            </w:r>
          </w:p>
        </w:tc>
        <w:tc>
          <w:tcPr>
            <w:tcW w:type="dxa" w:w="3500"/>
            <w:shd w:fill="F2F2F2" w:val="clear"/>
            <w:tcMar>
              <w:top w:type="dxa" w:w="100"/>
              <w:left w:type="dxa" w:w="120"/>
              <w:bottom w:type="dxa" w:w="100"/>
              <w:right w:type="dxa" w:w="120"/>
            </w:tcMar>
            <w:vAlign w:val="center"/>
          </w:tcPr>
          <w:p>
            <w:pPr>
              <w:jc w:val="left"/>
            </w:pPr>
            <w:r>
              <w:rPr>
                <w:rFonts w:ascii="Calibri" w:cs="Calibri" w:eastAsia="Calibri" w:hAnsi="Calibri"/>
                <w:b w:val="false"/>
                <w:bCs w:val="false"/>
                <w:i/>
                <w:iCs/>
                <w:color w:val="666666"/>
                <w:sz w:val="19"/>
                <w:szCs w:val="19"/>
              </w:rPr>
              <w:t xml:space="preserve">Technical</w:t>
            </w:r>
          </w:p>
        </w:tc>
      </w:tr>
      <w:tr>
        <w:tc>
          <w:tcPr>
            <w:tcW w:type="dxa" w:w="2600"/>
            <w:shd w:fill="FFFFFF" w:val="clear"/>
            <w:tcMar>
              <w:top w:type="dxa" w:w="100"/>
              <w:left w:type="dxa" w:w="120"/>
              <w:bottom w:type="dxa" w:w="100"/>
              <w:right w:type="dxa" w:w="120"/>
            </w:tcMar>
            <w:vAlign w:val="center"/>
          </w:tcPr>
          <w:p>
            <w:pPr>
              <w:jc w:val="left"/>
            </w:pPr>
            <w:r>
              <w:rPr>
                <w:rFonts w:ascii="Calibri" w:cs="Calibri" w:eastAsia="Calibri" w:hAnsi="Calibri"/>
                <w:b/>
                <w:bCs/>
                <w:i w:val="false"/>
                <w:iCs w:val="false"/>
                <w:color w:val="222222"/>
                <w:sz w:val="19"/>
                <w:szCs w:val="19"/>
              </w:rPr>
              <w:t xml:space="preserve">Self-service adoption</w:t>
            </w:r>
          </w:p>
        </w:tc>
        <w:tc>
          <w:tcPr>
            <w:tcW w:type="dxa" w:w="3400"/>
            <w:shd w:fill="FFFFFF" w:val="clear"/>
            <w:tcMar>
              <w:top w:type="dxa" w:w="100"/>
              <w:left w:type="dxa" w:w="120"/>
              <w:bottom w:type="dxa" w:w="100"/>
              <w:right w:type="dxa" w:w="120"/>
            </w:tcMar>
            <w:vAlign w:val="center"/>
          </w:tcPr>
          <w:p>
            <w:pPr>
              <w:jc w:val="left"/>
            </w:pPr>
            <w:r>
              <w:rPr>
                <w:rFonts w:ascii="Calibri" w:cs="Calibri" w:eastAsia="Calibri" w:hAnsi="Calibri"/>
                <w:b w:val="false"/>
                <w:bCs w:val="false"/>
                <w:i w:val="false"/>
                <w:iCs w:val="false"/>
                <w:color w:val="222222"/>
                <w:sz w:val="19"/>
                <w:szCs w:val="19"/>
              </w:rPr>
              <w:t xml:space="preserve">≥ 70% of orders placed through the customer portal (vs. phone/WhatsApp) within 60 days of launch</w:t>
            </w:r>
          </w:p>
        </w:tc>
        <w:tc>
          <w:tcPr>
            <w:tcW w:type="dxa" w:w="3500"/>
            <w:shd w:fill="FFFFFF" w:val="clear"/>
            <w:tcMar>
              <w:top w:type="dxa" w:w="100"/>
              <w:left w:type="dxa" w:w="120"/>
              <w:bottom w:type="dxa" w:w="100"/>
              <w:right w:type="dxa" w:w="120"/>
            </w:tcMar>
            <w:vAlign w:val="center"/>
          </w:tcPr>
          <w:p>
            <w:pPr>
              <w:jc w:val="left"/>
            </w:pPr>
            <w:r>
              <w:rPr>
                <w:rFonts w:ascii="Calibri" w:cs="Calibri" w:eastAsia="Calibri" w:hAnsi="Calibri"/>
                <w:b w:val="false"/>
                <w:bCs w:val="false"/>
                <w:i/>
                <w:iCs/>
                <w:color w:val="666666"/>
                <w:sz w:val="19"/>
                <w:szCs w:val="19"/>
              </w:rPr>
              <w:t xml:space="preserve">Business</w:t>
            </w:r>
          </w:p>
        </w:tc>
      </w:tr>
      <w:tr>
        <w:tc>
          <w:tcPr>
            <w:tcW w:type="dxa" w:w="2600"/>
            <w:shd w:fill="F2F2F2" w:val="clear"/>
            <w:tcMar>
              <w:top w:type="dxa" w:w="100"/>
              <w:left w:type="dxa" w:w="120"/>
              <w:bottom w:type="dxa" w:w="100"/>
              <w:right w:type="dxa" w:w="120"/>
            </w:tcMar>
            <w:vAlign w:val="center"/>
          </w:tcPr>
          <w:p>
            <w:pPr>
              <w:jc w:val="left"/>
            </w:pPr>
            <w:r>
              <w:rPr>
                <w:rFonts w:ascii="Calibri" w:cs="Calibri" w:eastAsia="Calibri" w:hAnsi="Calibri"/>
                <w:b/>
                <w:bCs/>
                <w:i w:val="false"/>
                <w:iCs w:val="false"/>
                <w:color w:val="222222"/>
                <w:sz w:val="19"/>
                <w:szCs w:val="19"/>
              </w:rPr>
              <w:t xml:space="preserve">Revenue visibility</w:t>
            </w:r>
          </w:p>
        </w:tc>
        <w:tc>
          <w:tcPr>
            <w:tcW w:type="dxa" w:w="3400"/>
            <w:shd w:fill="F2F2F2" w:val="clear"/>
            <w:tcMar>
              <w:top w:type="dxa" w:w="100"/>
              <w:left w:type="dxa" w:w="120"/>
              <w:bottom w:type="dxa" w:w="100"/>
              <w:right w:type="dxa" w:w="120"/>
            </w:tcMar>
            <w:vAlign w:val="center"/>
          </w:tcPr>
          <w:p>
            <w:pPr>
              <w:jc w:val="left"/>
            </w:pPr>
            <w:r>
              <w:rPr>
                <w:rFonts w:ascii="Calibri" w:cs="Calibri" w:eastAsia="Calibri" w:hAnsi="Calibri"/>
                <w:b w:val="false"/>
                <w:bCs w:val="false"/>
                <w:i w:val="false"/>
                <w:iCs w:val="false"/>
                <w:color w:val="222222"/>
                <w:sz w:val="19"/>
                <w:szCs w:val="19"/>
              </w:rPr>
              <w:t xml:space="preserve">Admin can view current-day revenue and order counts without exporting or manually compiling data, at any point in the day</w:t>
            </w:r>
          </w:p>
        </w:tc>
        <w:tc>
          <w:tcPr>
            <w:tcW w:type="dxa" w:w="3500"/>
            <w:shd w:fill="F2F2F2" w:val="clear"/>
            <w:tcMar>
              <w:top w:type="dxa" w:w="100"/>
              <w:left w:type="dxa" w:w="120"/>
              <w:bottom w:type="dxa" w:w="100"/>
              <w:right w:type="dxa" w:w="120"/>
            </w:tcMar>
            <w:vAlign w:val="center"/>
          </w:tcPr>
          <w:p>
            <w:pPr>
              <w:jc w:val="left"/>
            </w:pPr>
            <w:r>
              <w:rPr>
                <w:rFonts w:ascii="Calibri" w:cs="Calibri" w:eastAsia="Calibri" w:hAnsi="Calibri"/>
                <w:b w:val="false"/>
                <w:bCs w:val="false"/>
                <w:i/>
                <w:iCs/>
                <w:color w:val="666666"/>
                <w:sz w:val="19"/>
                <w:szCs w:val="19"/>
              </w:rPr>
              <w:t xml:space="preserve">Business</w:t>
            </w:r>
          </w:p>
        </w:tc>
      </w:tr>
    </w:tbl>
    <w:p>
      <w:pPr>
        <w:pStyle w:val="Heading1"/>
        <w:spacing w:after="160" w:before="400"/>
      </w:pPr>
      <w:r>
        <w:rPr>
          <w:rFonts w:ascii="Calibri" w:cs="Calibri" w:eastAsia="Calibri" w:hAnsi="Calibri"/>
          <w:b/>
          <w:bCs/>
          <w:color w:val="1B2A41"/>
          <w:sz w:val="26"/>
          <w:szCs w:val="26"/>
        </w:rPr>
        <w:t xml:space="preserve">2. User Experience &amp; Functionality</w:t>
      </w:r>
    </w:p>
    <w:p>
      <w:pPr>
        <w:pStyle w:val="Heading2"/>
        <w:spacing w:after="120" w:before="260"/>
      </w:pPr>
      <w:r>
        <w:rPr>
          <w:rFonts w:ascii="Calibri" w:cs="Calibri" w:eastAsia="Calibri" w:hAnsi="Calibri"/>
          <w:b/>
          <w:bCs/>
          <w:color w:val="0F6E6A"/>
          <w:sz w:val="22"/>
          <w:szCs w:val="22"/>
        </w:rPr>
        <w:t xml:space="preserve">2.1 User Personas</w:t>
      </w:r>
    </w:p>
    <w:p>
      <w:pPr>
        <w:pStyle w:val="ListParagraph"/>
        <w:numPr>
          <w:ilvl w:val="0"/>
          <w:numId w:val="2"/>
        </w:numPr>
        <w:spacing w:after="80"/>
      </w:pPr>
      <w:r>
        <w:rPr>
          <w:rFonts w:ascii="Calibri" w:cs="Calibri" w:eastAsia="Calibri" w:hAnsi="Calibri"/>
          <w:color w:val="222222"/>
          <w:sz w:val="21"/>
          <w:szCs w:val="21"/>
        </w:rPr>
        <w:t xml:space="preserve">Admin — an Ari Water staff member managing the product catalogue, stock levels, and day-to-day order fulfilment.</w:t>
      </w:r>
    </w:p>
    <w:p>
      <w:pPr>
        <w:pStyle w:val="ListParagraph"/>
        <w:numPr>
          <w:ilvl w:val="0"/>
          <w:numId w:val="2"/>
        </w:numPr>
        <w:spacing w:after="80"/>
      </w:pPr>
      <w:r>
        <w:rPr>
          <w:rFonts w:ascii="Calibri" w:cs="Calibri" w:eastAsia="Calibri" w:hAnsi="Calibri"/>
          <w:color w:val="222222"/>
          <w:sz w:val="21"/>
          <w:szCs w:val="21"/>
        </w:rPr>
        <w:t xml:space="preserve">Customer — an individual or household buyer ordering bottled water and beverages for direct delivery.</w:t>
      </w:r>
    </w:p>
    <w:p>
      <w:pPr>
        <w:pStyle w:val="ListParagraph"/>
        <w:numPr>
          <w:ilvl w:val="0"/>
          <w:numId w:val="2"/>
        </w:numPr>
        <w:spacing w:after="80"/>
      </w:pPr>
      <w:r>
        <w:rPr>
          <w:rFonts w:ascii="Calibri" w:cs="Calibri" w:eastAsia="Calibri" w:hAnsi="Calibri"/>
          <w:color w:val="222222"/>
          <w:sz w:val="21"/>
          <w:szCs w:val="21"/>
        </w:rPr>
        <w:t xml:space="preserve">Finance (Phase 2) — an Ari Water finance/accounts team member reconciling revenue and payments.</w:t>
      </w:r>
    </w:p>
    <w:p>
      <w:pPr>
        <w:pStyle w:val="ListParagraph"/>
        <w:numPr>
          <w:ilvl w:val="0"/>
          <w:numId w:val="2"/>
        </w:numPr>
        <w:spacing w:after="80"/>
      </w:pPr>
      <w:r>
        <w:rPr>
          <w:rFonts w:ascii="Calibri" w:cs="Calibri" w:eastAsia="Calibri" w:hAnsi="Calibri"/>
          <w:color w:val="222222"/>
          <w:sz w:val="21"/>
          <w:szCs w:val="21"/>
        </w:rPr>
        <w:t xml:space="preserve">Sales (Phase 2) — a field or phone-based sales representative creating orders on behalf of customers and tracking targets.</w:t>
      </w:r>
    </w:p>
    <w:p>
      <w:pPr>
        <w:pStyle w:val="ListParagraph"/>
        <w:numPr>
          <w:ilvl w:val="0"/>
          <w:numId w:val="2"/>
        </w:numPr>
        <w:spacing w:after="80"/>
      </w:pPr>
      <w:r>
        <w:rPr>
          <w:rFonts w:ascii="Calibri" w:cs="Calibri" w:eastAsia="Calibri" w:hAnsi="Calibri"/>
          <w:color w:val="222222"/>
          <w:sz w:val="21"/>
          <w:szCs w:val="21"/>
        </w:rPr>
        <w:t xml:space="preserve">Warehouse (Phase 2) — staff handling stock intake, picking, packing, and dispatch confirmation.</w:t>
      </w:r>
    </w:p>
    <w:p>
      <w:pPr>
        <w:pStyle w:val="ListParagraph"/>
        <w:numPr>
          <w:ilvl w:val="0"/>
          <w:numId w:val="2"/>
        </w:numPr>
        <w:spacing w:after="80"/>
      </w:pPr>
      <w:r>
        <w:rPr>
          <w:rFonts w:ascii="Calibri" w:cs="Calibri" w:eastAsia="Calibri" w:hAnsi="Calibri"/>
          <w:color w:val="222222"/>
          <w:sz w:val="21"/>
          <w:szCs w:val="21"/>
        </w:rPr>
        <w:t xml:space="preserve">Driver (Phase 2) — delivery personnel updating delivery status and capturing proof of delivery.</w:t>
      </w:r>
    </w:p>
    <w:p>
      <w:pPr>
        <w:pStyle w:val="ListParagraph"/>
        <w:numPr>
          <w:ilvl w:val="0"/>
          <w:numId w:val="2"/>
        </w:numPr>
        <w:spacing w:after="80"/>
      </w:pPr>
      <w:r>
        <w:rPr>
          <w:rFonts w:ascii="Calibri" w:cs="Calibri" w:eastAsia="Calibri" w:hAnsi="Calibri"/>
          <w:color w:val="222222"/>
          <w:sz w:val="21"/>
          <w:szCs w:val="21"/>
        </w:rPr>
        <w:t xml:space="preserve">Distributor (Phase 2) — a wholesale buyer ordering in bulk under negotiated credit terms and pricing.</w:t>
      </w:r>
    </w:p>
    <w:p>
      <w:pPr>
        <w:pStyle w:val="Heading2"/>
        <w:spacing w:after="120" w:before="260"/>
      </w:pPr>
      <w:r>
        <w:rPr>
          <w:rFonts w:ascii="Calibri" w:cs="Calibri" w:eastAsia="Calibri" w:hAnsi="Calibri"/>
          <w:b/>
          <w:bCs/>
          <w:color w:val="0F6E6A"/>
          <w:sz w:val="22"/>
          <w:szCs w:val="22"/>
        </w:rPr>
        <w:t xml:space="preserve">2.2 User Stories &amp; Acceptance Criteria</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400"/>
        <w:gridCol w:w="5100"/>
        <w:gridCol w:w="3000"/>
      </w:tblGrid>
      <w:tr>
        <w:trPr>
          <w:tblHeader/>
        </w:trPr>
        <w:tc>
          <w:tcPr>
            <w:tcW w:type="dxa" w:w="1400"/>
            <w:shd w:fill="1B2A41" w:val="clear"/>
            <w:tcMar>
              <w:top w:type="dxa" w:w="100"/>
              <w:left w:type="dxa" w:w="120"/>
              <w:bottom w:type="dxa" w:w="100"/>
              <w:right w:type="dxa" w:w="120"/>
            </w:tcMar>
            <w:vAlign w:val="center"/>
          </w:tcPr>
          <w:p>
            <w:pPr>
              <w:jc w:val="left"/>
            </w:pPr>
            <w:r>
              <w:rPr>
                <w:rFonts w:ascii="Calibri" w:cs="Calibri" w:eastAsia="Calibri" w:hAnsi="Calibri"/>
                <w:b/>
                <w:bCs/>
                <w:i w:val="false"/>
                <w:iCs w:val="false"/>
                <w:color w:val="FFFFFF"/>
                <w:sz w:val="19"/>
                <w:szCs w:val="19"/>
              </w:rPr>
              <w:t xml:space="preserve">Role</w:t>
            </w:r>
          </w:p>
        </w:tc>
        <w:tc>
          <w:tcPr>
            <w:tcW w:type="dxa" w:w="5100"/>
            <w:shd w:fill="1B2A41" w:val="clear"/>
            <w:tcMar>
              <w:top w:type="dxa" w:w="100"/>
              <w:left w:type="dxa" w:w="120"/>
              <w:bottom w:type="dxa" w:w="100"/>
              <w:right w:type="dxa" w:w="120"/>
            </w:tcMar>
            <w:vAlign w:val="center"/>
          </w:tcPr>
          <w:p>
            <w:pPr>
              <w:jc w:val="left"/>
            </w:pPr>
            <w:r>
              <w:rPr>
                <w:rFonts w:ascii="Calibri" w:cs="Calibri" w:eastAsia="Calibri" w:hAnsi="Calibri"/>
                <w:b/>
                <w:bCs/>
                <w:i w:val="false"/>
                <w:iCs w:val="false"/>
                <w:color w:val="FFFFFF"/>
                <w:sz w:val="19"/>
                <w:szCs w:val="19"/>
              </w:rPr>
              <w:t xml:space="preserve">User Story</w:t>
            </w:r>
          </w:p>
        </w:tc>
        <w:tc>
          <w:tcPr>
            <w:tcW w:type="dxa" w:w="3000"/>
            <w:shd w:fill="1B2A41" w:val="clear"/>
            <w:tcMar>
              <w:top w:type="dxa" w:w="100"/>
              <w:left w:type="dxa" w:w="120"/>
              <w:bottom w:type="dxa" w:w="100"/>
              <w:right w:type="dxa" w:w="120"/>
            </w:tcMar>
            <w:vAlign w:val="center"/>
          </w:tcPr>
          <w:p>
            <w:pPr>
              <w:jc w:val="center"/>
            </w:pPr>
            <w:r>
              <w:rPr>
                <w:rFonts w:ascii="Calibri" w:cs="Calibri" w:eastAsia="Calibri" w:hAnsi="Calibri"/>
                <w:b/>
                <w:bCs/>
                <w:i w:val="false"/>
                <w:iCs w:val="false"/>
                <w:color w:val="FFFFFF"/>
                <w:sz w:val="19"/>
                <w:szCs w:val="19"/>
              </w:rPr>
              <w:t xml:space="preserve">Phase</w:t>
            </w:r>
          </w:p>
        </w:tc>
      </w:tr>
      <w:tr>
        <w:tc>
          <w:tcPr>
            <w:tcW w:type="dxa" w:w="1400"/>
            <w:shd w:fill="FFFFFF" w:val="clear"/>
            <w:tcMar>
              <w:top w:type="dxa" w:w="100"/>
              <w:left w:type="dxa" w:w="120"/>
              <w:bottom w:type="dxa" w:w="100"/>
              <w:right w:type="dxa" w:w="120"/>
            </w:tcMar>
            <w:vAlign w:val="center"/>
          </w:tcPr>
          <w:p>
            <w:pPr>
              <w:jc w:val="left"/>
            </w:pPr>
            <w:r>
              <w:rPr>
                <w:rFonts w:ascii="Calibri" w:cs="Calibri" w:eastAsia="Calibri" w:hAnsi="Calibri"/>
                <w:b/>
                <w:bCs/>
                <w:i w:val="false"/>
                <w:iCs w:val="false"/>
                <w:color w:val="222222"/>
                <w:sz w:val="19"/>
                <w:szCs w:val="19"/>
              </w:rPr>
              <w:t xml:space="preserve">Admin</w:t>
            </w:r>
          </w:p>
        </w:tc>
        <w:tc>
          <w:tcPr>
            <w:tcW w:type="dxa" w:w="5100"/>
            <w:shd w:fill="FFFFFF" w:val="clear"/>
            <w:tcMar>
              <w:top w:type="dxa" w:w="100"/>
              <w:left w:type="dxa" w:w="120"/>
              <w:bottom w:type="dxa" w:w="100"/>
              <w:right w:type="dxa" w:w="120"/>
            </w:tcMar>
            <w:vAlign w:val="center"/>
          </w:tcPr>
          <w:p>
            <w:pPr>
              <w:jc w:val="left"/>
            </w:pPr>
            <w:r>
              <w:rPr>
                <w:rFonts w:ascii="Calibri" w:cs="Calibri" w:eastAsia="Calibri" w:hAnsi="Calibri"/>
                <w:b w:val="false"/>
                <w:bCs w:val="false"/>
                <w:i w:val="false"/>
                <w:iCs w:val="false"/>
                <w:color w:val="222222"/>
                <w:sz w:val="19"/>
                <w:szCs w:val="19"/>
              </w:rPr>
              <w:t xml:space="preserve">As an Admin, I want to add and edit products with SKUs, pack sizes, and stock quantities, so that the storefront always reflects accurate availability.</w:t>
            </w:r>
          </w:p>
        </w:tc>
        <w:tc>
          <w:tcPr>
            <w:tcW w:type="dxa" w:w="3000"/>
            <w:shd w:fill="FFFFFF" w:val="clear"/>
            <w:tcMar>
              <w:top w:type="dxa" w:w="100"/>
              <w:left w:type="dxa" w:w="120"/>
              <w:bottom w:type="dxa" w:w="100"/>
              <w:right w:type="dxa" w:w="120"/>
            </w:tcMar>
            <w:vAlign w:val="center"/>
          </w:tcPr>
          <w:p>
            <w:pPr>
              <w:jc w:val="center"/>
            </w:pPr>
            <w:r>
              <w:rPr>
                <w:rFonts w:ascii="Calibri" w:cs="Calibri" w:eastAsia="Calibri" w:hAnsi="Calibri"/>
                <w:b/>
                <w:bCs/>
                <w:i w:val="false"/>
                <w:iCs w:val="false"/>
                <w:color w:val="0F6E6A"/>
                <w:sz w:val="19"/>
                <w:szCs w:val="19"/>
              </w:rPr>
              <w:t xml:space="preserve">Phase 1</w:t>
            </w:r>
          </w:p>
        </w:tc>
      </w:tr>
      <w:tr>
        <w:tc>
          <w:tcPr>
            <w:tcW w:type="dxa" w:w="1400"/>
            <w:shd w:fill="F2F2F2" w:val="clear"/>
            <w:tcMar>
              <w:top w:type="dxa" w:w="100"/>
              <w:left w:type="dxa" w:w="120"/>
              <w:bottom w:type="dxa" w:w="100"/>
              <w:right w:type="dxa" w:w="120"/>
            </w:tcMar>
            <w:vAlign w:val="center"/>
          </w:tcPr>
          <w:p>
            <w:pPr>
              <w:jc w:val="left"/>
            </w:pPr>
            <w:r>
              <w:rPr>
                <w:rFonts w:ascii="Calibri" w:cs="Calibri" w:eastAsia="Calibri" w:hAnsi="Calibri"/>
                <w:b/>
                <w:bCs/>
                <w:i w:val="false"/>
                <w:iCs w:val="false"/>
                <w:color w:val="222222"/>
                <w:sz w:val="19"/>
                <w:szCs w:val="19"/>
              </w:rPr>
              <w:t xml:space="preserve">Admin</w:t>
            </w:r>
          </w:p>
        </w:tc>
        <w:tc>
          <w:tcPr>
            <w:tcW w:type="dxa" w:w="5100"/>
            <w:shd w:fill="F2F2F2" w:val="clear"/>
            <w:tcMar>
              <w:top w:type="dxa" w:w="100"/>
              <w:left w:type="dxa" w:w="120"/>
              <w:bottom w:type="dxa" w:w="100"/>
              <w:right w:type="dxa" w:w="120"/>
            </w:tcMar>
            <w:vAlign w:val="center"/>
          </w:tcPr>
          <w:p>
            <w:pPr>
              <w:jc w:val="left"/>
            </w:pPr>
            <w:r>
              <w:rPr>
                <w:rFonts w:ascii="Calibri" w:cs="Calibri" w:eastAsia="Calibri" w:hAnsi="Calibri"/>
                <w:b w:val="false"/>
                <w:bCs w:val="false"/>
                <w:i w:val="false"/>
                <w:iCs w:val="false"/>
                <w:color w:val="222222"/>
                <w:sz w:val="19"/>
                <w:szCs w:val="19"/>
              </w:rPr>
              <w:t xml:space="preserve">As an Admin, I want to view and update order status (received, processing, dispatched, delivered), so that fulfilment stays organised without side channels.</w:t>
            </w:r>
          </w:p>
        </w:tc>
        <w:tc>
          <w:tcPr>
            <w:tcW w:type="dxa" w:w="3000"/>
            <w:shd w:fill="F2F2F2" w:val="clear"/>
            <w:tcMar>
              <w:top w:type="dxa" w:w="100"/>
              <w:left w:type="dxa" w:w="120"/>
              <w:bottom w:type="dxa" w:w="100"/>
              <w:right w:type="dxa" w:w="120"/>
            </w:tcMar>
            <w:vAlign w:val="center"/>
          </w:tcPr>
          <w:p>
            <w:pPr>
              <w:jc w:val="center"/>
            </w:pPr>
            <w:r>
              <w:rPr>
                <w:rFonts w:ascii="Calibri" w:cs="Calibri" w:eastAsia="Calibri" w:hAnsi="Calibri"/>
                <w:b/>
                <w:bCs/>
                <w:i w:val="false"/>
                <w:iCs w:val="false"/>
                <w:color w:val="0F6E6A"/>
                <w:sz w:val="19"/>
                <w:szCs w:val="19"/>
              </w:rPr>
              <w:t xml:space="preserve">Phase 1</w:t>
            </w:r>
          </w:p>
        </w:tc>
      </w:tr>
      <w:tr>
        <w:tc>
          <w:tcPr>
            <w:tcW w:type="dxa" w:w="1400"/>
            <w:shd w:fill="FFFFFF" w:val="clear"/>
            <w:tcMar>
              <w:top w:type="dxa" w:w="100"/>
              <w:left w:type="dxa" w:w="120"/>
              <w:bottom w:type="dxa" w:w="100"/>
              <w:right w:type="dxa" w:w="120"/>
            </w:tcMar>
            <w:vAlign w:val="center"/>
          </w:tcPr>
          <w:p>
            <w:pPr>
              <w:jc w:val="left"/>
            </w:pPr>
            <w:r>
              <w:rPr>
                <w:rFonts w:ascii="Calibri" w:cs="Calibri" w:eastAsia="Calibri" w:hAnsi="Calibri"/>
                <w:b/>
                <w:bCs/>
                <w:i w:val="false"/>
                <w:iCs w:val="false"/>
                <w:color w:val="222222"/>
                <w:sz w:val="19"/>
                <w:szCs w:val="19"/>
              </w:rPr>
              <w:t xml:space="preserve">Admin</w:t>
            </w:r>
          </w:p>
        </w:tc>
        <w:tc>
          <w:tcPr>
            <w:tcW w:type="dxa" w:w="5100"/>
            <w:shd w:fill="FFFFFF" w:val="clear"/>
            <w:tcMar>
              <w:top w:type="dxa" w:w="100"/>
              <w:left w:type="dxa" w:w="120"/>
              <w:bottom w:type="dxa" w:w="100"/>
              <w:right w:type="dxa" w:w="120"/>
            </w:tcMar>
            <w:vAlign w:val="center"/>
          </w:tcPr>
          <w:p>
            <w:pPr>
              <w:jc w:val="left"/>
            </w:pPr>
            <w:r>
              <w:rPr>
                <w:rFonts w:ascii="Calibri" w:cs="Calibri" w:eastAsia="Calibri" w:hAnsi="Calibri"/>
                <w:b w:val="false"/>
                <w:bCs w:val="false"/>
                <w:i w:val="false"/>
                <w:iCs w:val="false"/>
                <w:color w:val="222222"/>
                <w:sz w:val="19"/>
                <w:szCs w:val="19"/>
              </w:rPr>
              <w:t xml:space="preserve">As an Admin, I want a summary view of today's/this week's revenue and order count, so that I don't need to compile figures manually.</w:t>
            </w:r>
          </w:p>
        </w:tc>
        <w:tc>
          <w:tcPr>
            <w:tcW w:type="dxa" w:w="3000"/>
            <w:shd w:fill="FFFFFF" w:val="clear"/>
            <w:tcMar>
              <w:top w:type="dxa" w:w="100"/>
              <w:left w:type="dxa" w:w="120"/>
              <w:bottom w:type="dxa" w:w="100"/>
              <w:right w:type="dxa" w:w="120"/>
            </w:tcMar>
            <w:vAlign w:val="center"/>
          </w:tcPr>
          <w:p>
            <w:pPr>
              <w:jc w:val="center"/>
            </w:pPr>
            <w:r>
              <w:rPr>
                <w:rFonts w:ascii="Calibri" w:cs="Calibri" w:eastAsia="Calibri" w:hAnsi="Calibri"/>
                <w:b/>
                <w:bCs/>
                <w:i w:val="false"/>
                <w:iCs w:val="false"/>
                <w:color w:val="0F6E6A"/>
                <w:sz w:val="19"/>
                <w:szCs w:val="19"/>
              </w:rPr>
              <w:t xml:space="preserve">Phase 1</w:t>
            </w:r>
          </w:p>
        </w:tc>
      </w:tr>
      <w:tr>
        <w:tc>
          <w:tcPr>
            <w:tcW w:type="dxa" w:w="1400"/>
            <w:shd w:fill="F2F2F2" w:val="clear"/>
            <w:tcMar>
              <w:top w:type="dxa" w:w="100"/>
              <w:left w:type="dxa" w:w="120"/>
              <w:bottom w:type="dxa" w:w="100"/>
              <w:right w:type="dxa" w:w="120"/>
            </w:tcMar>
            <w:vAlign w:val="center"/>
          </w:tcPr>
          <w:p>
            <w:pPr>
              <w:jc w:val="left"/>
            </w:pPr>
            <w:r>
              <w:rPr>
                <w:rFonts w:ascii="Calibri" w:cs="Calibri" w:eastAsia="Calibri" w:hAnsi="Calibri"/>
                <w:b/>
                <w:bCs/>
                <w:i w:val="false"/>
                <w:iCs w:val="false"/>
                <w:color w:val="222222"/>
                <w:sz w:val="19"/>
                <w:szCs w:val="19"/>
              </w:rPr>
              <w:t xml:space="preserve">Customer</w:t>
            </w:r>
          </w:p>
        </w:tc>
        <w:tc>
          <w:tcPr>
            <w:tcW w:type="dxa" w:w="5100"/>
            <w:shd w:fill="F2F2F2" w:val="clear"/>
            <w:tcMar>
              <w:top w:type="dxa" w:w="100"/>
              <w:left w:type="dxa" w:w="120"/>
              <w:bottom w:type="dxa" w:w="100"/>
              <w:right w:type="dxa" w:w="120"/>
            </w:tcMar>
            <w:vAlign w:val="center"/>
          </w:tcPr>
          <w:p>
            <w:pPr>
              <w:jc w:val="left"/>
            </w:pPr>
            <w:r>
              <w:rPr>
                <w:rFonts w:ascii="Calibri" w:cs="Calibri" w:eastAsia="Calibri" w:hAnsi="Calibri"/>
                <w:b w:val="false"/>
                <w:bCs w:val="false"/>
                <w:i w:val="false"/>
                <w:iCs w:val="false"/>
                <w:color w:val="222222"/>
                <w:sz w:val="19"/>
                <w:szCs w:val="19"/>
              </w:rPr>
              <w:t xml:space="preserve">As a Customer, I want to sign up and log in with my email or phone number, so that I can place orders without re-entering my details each time.</w:t>
            </w:r>
          </w:p>
        </w:tc>
        <w:tc>
          <w:tcPr>
            <w:tcW w:type="dxa" w:w="3000"/>
            <w:shd w:fill="F2F2F2" w:val="clear"/>
            <w:tcMar>
              <w:top w:type="dxa" w:w="100"/>
              <w:left w:type="dxa" w:w="120"/>
              <w:bottom w:type="dxa" w:w="100"/>
              <w:right w:type="dxa" w:w="120"/>
            </w:tcMar>
            <w:vAlign w:val="center"/>
          </w:tcPr>
          <w:p>
            <w:pPr>
              <w:jc w:val="center"/>
            </w:pPr>
            <w:r>
              <w:rPr>
                <w:rFonts w:ascii="Calibri" w:cs="Calibri" w:eastAsia="Calibri" w:hAnsi="Calibri"/>
                <w:b/>
                <w:bCs/>
                <w:i w:val="false"/>
                <w:iCs w:val="false"/>
                <w:color w:val="0F6E6A"/>
                <w:sz w:val="19"/>
                <w:szCs w:val="19"/>
              </w:rPr>
              <w:t xml:space="preserve">Phase 1</w:t>
            </w:r>
          </w:p>
        </w:tc>
      </w:tr>
      <w:tr>
        <w:tc>
          <w:tcPr>
            <w:tcW w:type="dxa" w:w="1400"/>
            <w:shd w:fill="FFFFFF" w:val="clear"/>
            <w:tcMar>
              <w:top w:type="dxa" w:w="100"/>
              <w:left w:type="dxa" w:w="120"/>
              <w:bottom w:type="dxa" w:w="100"/>
              <w:right w:type="dxa" w:w="120"/>
            </w:tcMar>
            <w:vAlign w:val="center"/>
          </w:tcPr>
          <w:p>
            <w:pPr>
              <w:jc w:val="left"/>
            </w:pPr>
            <w:r>
              <w:rPr>
                <w:rFonts w:ascii="Calibri" w:cs="Calibri" w:eastAsia="Calibri" w:hAnsi="Calibri"/>
                <w:b/>
                <w:bCs/>
                <w:i w:val="false"/>
                <w:iCs w:val="false"/>
                <w:color w:val="222222"/>
                <w:sz w:val="19"/>
                <w:szCs w:val="19"/>
              </w:rPr>
              <w:t xml:space="preserve">Customer</w:t>
            </w:r>
          </w:p>
        </w:tc>
        <w:tc>
          <w:tcPr>
            <w:tcW w:type="dxa" w:w="5100"/>
            <w:shd w:fill="FFFFFF" w:val="clear"/>
            <w:tcMar>
              <w:top w:type="dxa" w:w="100"/>
              <w:left w:type="dxa" w:w="120"/>
              <w:bottom w:type="dxa" w:w="100"/>
              <w:right w:type="dxa" w:w="120"/>
            </w:tcMar>
            <w:vAlign w:val="center"/>
          </w:tcPr>
          <w:p>
            <w:pPr>
              <w:jc w:val="left"/>
            </w:pPr>
            <w:r>
              <w:rPr>
                <w:rFonts w:ascii="Calibri" w:cs="Calibri" w:eastAsia="Calibri" w:hAnsi="Calibri"/>
                <w:b w:val="false"/>
                <w:bCs w:val="false"/>
                <w:i w:val="false"/>
                <w:iCs w:val="false"/>
                <w:color w:val="222222"/>
                <w:sz w:val="19"/>
                <w:szCs w:val="19"/>
              </w:rPr>
              <w:t xml:space="preserve">As a Customer, I want to track my order status in real time, so that I know when to expect delivery.</w:t>
            </w:r>
          </w:p>
        </w:tc>
        <w:tc>
          <w:tcPr>
            <w:tcW w:type="dxa" w:w="3000"/>
            <w:shd w:fill="FFFFFF" w:val="clear"/>
            <w:tcMar>
              <w:top w:type="dxa" w:w="100"/>
              <w:left w:type="dxa" w:w="120"/>
              <w:bottom w:type="dxa" w:w="100"/>
              <w:right w:type="dxa" w:w="120"/>
            </w:tcMar>
            <w:vAlign w:val="center"/>
          </w:tcPr>
          <w:p>
            <w:pPr>
              <w:jc w:val="center"/>
            </w:pPr>
            <w:r>
              <w:rPr>
                <w:rFonts w:ascii="Calibri" w:cs="Calibri" w:eastAsia="Calibri" w:hAnsi="Calibri"/>
                <w:b/>
                <w:bCs/>
                <w:i w:val="false"/>
                <w:iCs w:val="false"/>
                <w:color w:val="0F6E6A"/>
                <w:sz w:val="19"/>
                <w:szCs w:val="19"/>
              </w:rPr>
              <w:t xml:space="preserve">Phase 1</w:t>
            </w:r>
          </w:p>
        </w:tc>
      </w:tr>
      <w:tr>
        <w:tc>
          <w:tcPr>
            <w:tcW w:type="dxa" w:w="1400"/>
            <w:shd w:fill="F2F2F2" w:val="clear"/>
            <w:tcMar>
              <w:top w:type="dxa" w:w="100"/>
              <w:left w:type="dxa" w:w="120"/>
              <w:bottom w:type="dxa" w:w="100"/>
              <w:right w:type="dxa" w:w="120"/>
            </w:tcMar>
            <w:vAlign w:val="center"/>
          </w:tcPr>
          <w:p>
            <w:pPr>
              <w:jc w:val="left"/>
            </w:pPr>
            <w:r>
              <w:rPr>
                <w:rFonts w:ascii="Calibri" w:cs="Calibri" w:eastAsia="Calibri" w:hAnsi="Calibri"/>
                <w:b/>
                <w:bCs/>
                <w:i w:val="false"/>
                <w:iCs w:val="false"/>
                <w:color w:val="222222"/>
                <w:sz w:val="19"/>
                <w:szCs w:val="19"/>
              </w:rPr>
              <w:t xml:space="preserve">Customer</w:t>
            </w:r>
          </w:p>
        </w:tc>
        <w:tc>
          <w:tcPr>
            <w:tcW w:type="dxa" w:w="5100"/>
            <w:shd w:fill="F2F2F2" w:val="clear"/>
            <w:tcMar>
              <w:top w:type="dxa" w:w="100"/>
              <w:left w:type="dxa" w:w="120"/>
              <w:bottom w:type="dxa" w:w="100"/>
              <w:right w:type="dxa" w:w="120"/>
            </w:tcMar>
            <w:vAlign w:val="center"/>
          </w:tcPr>
          <w:p>
            <w:pPr>
              <w:jc w:val="left"/>
            </w:pPr>
            <w:r>
              <w:rPr>
                <w:rFonts w:ascii="Calibri" w:cs="Calibri" w:eastAsia="Calibri" w:hAnsi="Calibri"/>
                <w:b w:val="false"/>
                <w:bCs w:val="false"/>
                <w:i w:val="false"/>
                <w:iCs w:val="false"/>
                <w:color w:val="222222"/>
                <w:sz w:val="19"/>
                <w:szCs w:val="19"/>
              </w:rPr>
              <w:t xml:space="preserve">As a Customer, I want to leave a remark or rating after delivery, so that I can flag issues or confirm satisfaction.</w:t>
            </w:r>
          </w:p>
        </w:tc>
        <w:tc>
          <w:tcPr>
            <w:tcW w:type="dxa" w:w="3000"/>
            <w:shd w:fill="F2F2F2" w:val="clear"/>
            <w:tcMar>
              <w:top w:type="dxa" w:w="100"/>
              <w:left w:type="dxa" w:w="120"/>
              <w:bottom w:type="dxa" w:w="100"/>
              <w:right w:type="dxa" w:w="120"/>
            </w:tcMar>
            <w:vAlign w:val="center"/>
          </w:tcPr>
          <w:p>
            <w:pPr>
              <w:jc w:val="center"/>
            </w:pPr>
            <w:r>
              <w:rPr>
                <w:rFonts w:ascii="Calibri" w:cs="Calibri" w:eastAsia="Calibri" w:hAnsi="Calibri"/>
                <w:b/>
                <w:bCs/>
                <w:i w:val="false"/>
                <w:iCs w:val="false"/>
                <w:color w:val="0F6E6A"/>
                <w:sz w:val="19"/>
                <w:szCs w:val="19"/>
              </w:rPr>
              <w:t xml:space="preserve">Phase 1</w:t>
            </w:r>
          </w:p>
        </w:tc>
      </w:tr>
      <w:tr>
        <w:tc>
          <w:tcPr>
            <w:tcW w:type="dxa" w:w="1400"/>
            <w:shd w:fill="FFFFFF" w:val="clear"/>
            <w:tcMar>
              <w:top w:type="dxa" w:w="100"/>
              <w:left w:type="dxa" w:w="120"/>
              <w:bottom w:type="dxa" w:w="100"/>
              <w:right w:type="dxa" w:w="120"/>
            </w:tcMar>
            <w:vAlign w:val="center"/>
          </w:tcPr>
          <w:p>
            <w:pPr>
              <w:jc w:val="left"/>
            </w:pPr>
            <w:r>
              <w:rPr>
                <w:rFonts w:ascii="Calibri" w:cs="Calibri" w:eastAsia="Calibri" w:hAnsi="Calibri"/>
                <w:b/>
                <w:bCs/>
                <w:i w:val="false"/>
                <w:iCs w:val="false"/>
                <w:color w:val="222222"/>
                <w:sz w:val="19"/>
                <w:szCs w:val="19"/>
              </w:rPr>
              <w:t xml:space="preserve">Customer</w:t>
            </w:r>
          </w:p>
        </w:tc>
        <w:tc>
          <w:tcPr>
            <w:tcW w:type="dxa" w:w="5100"/>
            <w:shd w:fill="FFFFFF" w:val="clear"/>
            <w:tcMar>
              <w:top w:type="dxa" w:w="100"/>
              <w:left w:type="dxa" w:w="120"/>
              <w:bottom w:type="dxa" w:w="100"/>
              <w:right w:type="dxa" w:w="120"/>
            </w:tcMar>
            <w:vAlign w:val="center"/>
          </w:tcPr>
          <w:p>
            <w:pPr>
              <w:jc w:val="left"/>
            </w:pPr>
            <w:r>
              <w:rPr>
                <w:rFonts w:ascii="Calibri" w:cs="Calibri" w:eastAsia="Calibri" w:hAnsi="Calibri"/>
                <w:b w:val="false"/>
                <w:bCs w:val="false"/>
                <w:i w:val="false"/>
                <w:iCs w:val="false"/>
                <w:color w:val="222222"/>
                <w:sz w:val="19"/>
                <w:szCs w:val="19"/>
              </w:rPr>
              <w:t xml:space="preserve">As a Customer, I want to pay via M-Pesa, card, or bank transfer at checkout, so that I can use whichever method is convenient.</w:t>
            </w:r>
          </w:p>
        </w:tc>
        <w:tc>
          <w:tcPr>
            <w:tcW w:type="dxa" w:w="3000"/>
            <w:shd w:fill="FFFFFF" w:val="clear"/>
            <w:tcMar>
              <w:top w:type="dxa" w:w="100"/>
              <w:left w:type="dxa" w:w="120"/>
              <w:bottom w:type="dxa" w:w="100"/>
              <w:right w:type="dxa" w:w="120"/>
            </w:tcMar>
            <w:vAlign w:val="center"/>
          </w:tcPr>
          <w:p>
            <w:pPr>
              <w:jc w:val="center"/>
            </w:pPr>
            <w:r>
              <w:rPr>
                <w:rFonts w:ascii="Calibri" w:cs="Calibri" w:eastAsia="Calibri" w:hAnsi="Calibri"/>
                <w:b/>
                <w:bCs/>
                <w:i w:val="false"/>
                <w:iCs w:val="false"/>
                <w:color w:val="0F6E6A"/>
                <w:sz w:val="19"/>
                <w:szCs w:val="19"/>
              </w:rPr>
              <w:t xml:space="preserve">Phase 1</w:t>
            </w:r>
          </w:p>
        </w:tc>
      </w:tr>
      <w:tr>
        <w:tc>
          <w:tcPr>
            <w:tcW w:type="dxa" w:w="1400"/>
            <w:shd w:fill="F2F2F2" w:val="clear"/>
            <w:tcMar>
              <w:top w:type="dxa" w:w="100"/>
              <w:left w:type="dxa" w:w="120"/>
              <w:bottom w:type="dxa" w:w="100"/>
              <w:right w:type="dxa" w:w="120"/>
            </w:tcMar>
            <w:vAlign w:val="center"/>
          </w:tcPr>
          <w:p>
            <w:pPr>
              <w:jc w:val="left"/>
            </w:pPr>
            <w:r>
              <w:rPr>
                <w:rFonts w:ascii="Calibri" w:cs="Calibri" w:eastAsia="Calibri" w:hAnsi="Calibri"/>
                <w:b/>
                <w:bCs/>
                <w:i w:val="false"/>
                <w:iCs w:val="false"/>
                <w:color w:val="222222"/>
                <w:sz w:val="19"/>
                <w:szCs w:val="19"/>
              </w:rPr>
              <w:t xml:space="preserve">Finance</w:t>
            </w:r>
          </w:p>
        </w:tc>
        <w:tc>
          <w:tcPr>
            <w:tcW w:type="dxa" w:w="5100"/>
            <w:shd w:fill="F2F2F2" w:val="clear"/>
            <w:tcMar>
              <w:top w:type="dxa" w:w="100"/>
              <w:left w:type="dxa" w:w="120"/>
              <w:bottom w:type="dxa" w:w="100"/>
              <w:right w:type="dxa" w:w="120"/>
            </w:tcMar>
            <w:vAlign w:val="center"/>
          </w:tcPr>
          <w:p>
            <w:pPr>
              <w:jc w:val="left"/>
            </w:pPr>
            <w:r>
              <w:rPr>
                <w:rFonts w:ascii="Calibri" w:cs="Calibri" w:eastAsia="Calibri" w:hAnsi="Calibri"/>
                <w:b w:val="false"/>
                <w:bCs w:val="false"/>
                <w:i w:val="false"/>
                <w:iCs w:val="false"/>
                <w:color w:val="222222"/>
                <w:sz w:val="19"/>
                <w:szCs w:val="19"/>
              </w:rPr>
              <w:t xml:space="preserve">As Finance, I want a dashboard of revenue by day/week/month and by product, so that I can report on performance without manual exports.</w:t>
            </w:r>
          </w:p>
        </w:tc>
        <w:tc>
          <w:tcPr>
            <w:tcW w:type="dxa" w:w="3000"/>
            <w:shd w:fill="F2F2F2" w:val="clear"/>
            <w:tcMar>
              <w:top w:type="dxa" w:w="100"/>
              <w:left w:type="dxa" w:w="120"/>
              <w:bottom w:type="dxa" w:w="100"/>
              <w:right w:type="dxa" w:w="120"/>
            </w:tcMar>
            <w:vAlign w:val="center"/>
          </w:tcPr>
          <w:p>
            <w:pPr>
              <w:jc w:val="center"/>
            </w:pPr>
            <w:r>
              <w:rPr>
                <w:rFonts w:ascii="Calibri" w:cs="Calibri" w:eastAsia="Calibri" w:hAnsi="Calibri"/>
                <w:b w:val="false"/>
                <w:bCs w:val="false"/>
                <w:i w:val="false"/>
                <w:iCs w:val="false"/>
                <w:color w:val="666666"/>
                <w:sz w:val="19"/>
                <w:szCs w:val="19"/>
              </w:rPr>
              <w:t xml:space="preserve">Phase 2</w:t>
            </w:r>
          </w:p>
        </w:tc>
      </w:tr>
      <w:tr>
        <w:tc>
          <w:tcPr>
            <w:tcW w:type="dxa" w:w="1400"/>
            <w:shd w:fill="FFFFFF" w:val="clear"/>
            <w:tcMar>
              <w:top w:type="dxa" w:w="100"/>
              <w:left w:type="dxa" w:w="120"/>
              <w:bottom w:type="dxa" w:w="100"/>
              <w:right w:type="dxa" w:w="120"/>
            </w:tcMar>
            <w:vAlign w:val="center"/>
          </w:tcPr>
          <w:p>
            <w:pPr>
              <w:jc w:val="left"/>
            </w:pPr>
            <w:r>
              <w:rPr>
                <w:rFonts w:ascii="Calibri" w:cs="Calibri" w:eastAsia="Calibri" w:hAnsi="Calibri"/>
                <w:b/>
                <w:bCs/>
                <w:i w:val="false"/>
                <w:iCs w:val="false"/>
                <w:color w:val="222222"/>
                <w:sz w:val="19"/>
                <w:szCs w:val="19"/>
              </w:rPr>
              <w:t xml:space="preserve">Sales</w:t>
            </w:r>
          </w:p>
        </w:tc>
        <w:tc>
          <w:tcPr>
            <w:tcW w:type="dxa" w:w="5100"/>
            <w:shd w:fill="FFFFFF" w:val="clear"/>
            <w:tcMar>
              <w:top w:type="dxa" w:w="100"/>
              <w:left w:type="dxa" w:w="120"/>
              <w:bottom w:type="dxa" w:w="100"/>
              <w:right w:type="dxa" w:w="120"/>
            </w:tcMar>
            <w:vAlign w:val="center"/>
          </w:tcPr>
          <w:p>
            <w:pPr>
              <w:jc w:val="left"/>
            </w:pPr>
            <w:r>
              <w:rPr>
                <w:rFonts w:ascii="Calibri" w:cs="Calibri" w:eastAsia="Calibri" w:hAnsi="Calibri"/>
                <w:b w:val="false"/>
                <w:bCs w:val="false"/>
                <w:i w:val="false"/>
                <w:iCs w:val="false"/>
                <w:color w:val="222222"/>
                <w:sz w:val="19"/>
                <w:szCs w:val="19"/>
              </w:rPr>
              <w:t xml:space="preserve">As Sales, I want to create an order on behalf of a customer who called in, so that phone orders are captured in the same system as self-service orders.</w:t>
            </w:r>
          </w:p>
        </w:tc>
        <w:tc>
          <w:tcPr>
            <w:tcW w:type="dxa" w:w="3000"/>
            <w:shd w:fill="FFFFFF" w:val="clear"/>
            <w:tcMar>
              <w:top w:type="dxa" w:w="100"/>
              <w:left w:type="dxa" w:w="120"/>
              <w:bottom w:type="dxa" w:w="100"/>
              <w:right w:type="dxa" w:w="120"/>
            </w:tcMar>
            <w:vAlign w:val="center"/>
          </w:tcPr>
          <w:p>
            <w:pPr>
              <w:jc w:val="center"/>
            </w:pPr>
            <w:r>
              <w:rPr>
                <w:rFonts w:ascii="Calibri" w:cs="Calibri" w:eastAsia="Calibri" w:hAnsi="Calibri"/>
                <w:b w:val="false"/>
                <w:bCs w:val="false"/>
                <w:i w:val="false"/>
                <w:iCs w:val="false"/>
                <w:color w:val="666666"/>
                <w:sz w:val="19"/>
                <w:szCs w:val="19"/>
              </w:rPr>
              <w:t xml:space="preserve">Phase 2</w:t>
            </w:r>
          </w:p>
        </w:tc>
      </w:tr>
      <w:tr>
        <w:tc>
          <w:tcPr>
            <w:tcW w:type="dxa" w:w="1400"/>
            <w:shd w:fill="F2F2F2" w:val="clear"/>
            <w:tcMar>
              <w:top w:type="dxa" w:w="100"/>
              <w:left w:type="dxa" w:w="120"/>
              <w:bottom w:type="dxa" w:w="100"/>
              <w:right w:type="dxa" w:w="120"/>
            </w:tcMar>
            <w:vAlign w:val="center"/>
          </w:tcPr>
          <w:p>
            <w:pPr>
              <w:jc w:val="left"/>
            </w:pPr>
            <w:r>
              <w:rPr>
                <w:rFonts w:ascii="Calibri" w:cs="Calibri" w:eastAsia="Calibri" w:hAnsi="Calibri"/>
                <w:b/>
                <w:bCs/>
                <w:i w:val="false"/>
                <w:iCs w:val="false"/>
                <w:color w:val="222222"/>
                <w:sz w:val="19"/>
                <w:szCs w:val="19"/>
              </w:rPr>
              <w:t xml:space="preserve">Warehouse</w:t>
            </w:r>
          </w:p>
        </w:tc>
        <w:tc>
          <w:tcPr>
            <w:tcW w:type="dxa" w:w="5100"/>
            <w:shd w:fill="F2F2F2" w:val="clear"/>
            <w:tcMar>
              <w:top w:type="dxa" w:w="100"/>
              <w:left w:type="dxa" w:w="120"/>
              <w:bottom w:type="dxa" w:w="100"/>
              <w:right w:type="dxa" w:w="120"/>
            </w:tcMar>
            <w:vAlign w:val="center"/>
          </w:tcPr>
          <w:p>
            <w:pPr>
              <w:jc w:val="left"/>
            </w:pPr>
            <w:r>
              <w:rPr>
                <w:rFonts w:ascii="Calibri" w:cs="Calibri" w:eastAsia="Calibri" w:hAnsi="Calibri"/>
                <w:b w:val="false"/>
                <w:bCs w:val="false"/>
                <w:i w:val="false"/>
                <w:iCs w:val="false"/>
                <w:color w:val="222222"/>
                <w:sz w:val="19"/>
                <w:szCs w:val="19"/>
              </w:rPr>
              <w:t xml:space="preserve">As Warehouse staff, I want to confirm stock intake and mark orders as picked/packed, so that Admin and Customer views reflect accurate fulfilment status.</w:t>
            </w:r>
          </w:p>
        </w:tc>
        <w:tc>
          <w:tcPr>
            <w:tcW w:type="dxa" w:w="3000"/>
            <w:shd w:fill="F2F2F2" w:val="clear"/>
            <w:tcMar>
              <w:top w:type="dxa" w:w="100"/>
              <w:left w:type="dxa" w:w="120"/>
              <w:bottom w:type="dxa" w:w="100"/>
              <w:right w:type="dxa" w:w="120"/>
            </w:tcMar>
            <w:vAlign w:val="center"/>
          </w:tcPr>
          <w:p>
            <w:pPr>
              <w:jc w:val="center"/>
            </w:pPr>
            <w:r>
              <w:rPr>
                <w:rFonts w:ascii="Calibri" w:cs="Calibri" w:eastAsia="Calibri" w:hAnsi="Calibri"/>
                <w:b w:val="false"/>
                <w:bCs w:val="false"/>
                <w:i w:val="false"/>
                <w:iCs w:val="false"/>
                <w:color w:val="666666"/>
                <w:sz w:val="19"/>
                <w:szCs w:val="19"/>
              </w:rPr>
              <w:t xml:space="preserve">Phase 2</w:t>
            </w:r>
          </w:p>
        </w:tc>
      </w:tr>
      <w:tr>
        <w:tc>
          <w:tcPr>
            <w:tcW w:type="dxa" w:w="1400"/>
            <w:shd w:fill="FFFFFF" w:val="clear"/>
            <w:tcMar>
              <w:top w:type="dxa" w:w="100"/>
              <w:left w:type="dxa" w:w="120"/>
              <w:bottom w:type="dxa" w:w="100"/>
              <w:right w:type="dxa" w:w="120"/>
            </w:tcMar>
            <w:vAlign w:val="center"/>
          </w:tcPr>
          <w:p>
            <w:pPr>
              <w:jc w:val="left"/>
            </w:pPr>
            <w:r>
              <w:rPr>
                <w:rFonts w:ascii="Calibri" w:cs="Calibri" w:eastAsia="Calibri" w:hAnsi="Calibri"/>
                <w:b/>
                <w:bCs/>
                <w:i w:val="false"/>
                <w:iCs w:val="false"/>
                <w:color w:val="222222"/>
                <w:sz w:val="19"/>
                <w:szCs w:val="19"/>
              </w:rPr>
              <w:t xml:space="preserve">Driver</w:t>
            </w:r>
          </w:p>
        </w:tc>
        <w:tc>
          <w:tcPr>
            <w:tcW w:type="dxa" w:w="5100"/>
            <w:shd w:fill="FFFFFF" w:val="clear"/>
            <w:tcMar>
              <w:top w:type="dxa" w:w="100"/>
              <w:left w:type="dxa" w:w="120"/>
              <w:bottom w:type="dxa" w:w="100"/>
              <w:right w:type="dxa" w:w="120"/>
            </w:tcMar>
            <w:vAlign w:val="center"/>
          </w:tcPr>
          <w:p>
            <w:pPr>
              <w:jc w:val="left"/>
            </w:pPr>
            <w:r>
              <w:rPr>
                <w:rFonts w:ascii="Calibri" w:cs="Calibri" w:eastAsia="Calibri" w:hAnsi="Calibri"/>
                <w:b w:val="false"/>
                <w:bCs w:val="false"/>
                <w:i w:val="false"/>
                <w:iCs w:val="false"/>
                <w:color w:val="222222"/>
                <w:sz w:val="19"/>
                <w:szCs w:val="19"/>
              </w:rPr>
              <w:t xml:space="preserve">As a Driver, I want to update delivery status and capture proof of delivery on my phone, so that customers and Admin see real-time delivery progress.</w:t>
            </w:r>
          </w:p>
        </w:tc>
        <w:tc>
          <w:tcPr>
            <w:tcW w:type="dxa" w:w="3000"/>
            <w:shd w:fill="FFFFFF" w:val="clear"/>
            <w:tcMar>
              <w:top w:type="dxa" w:w="100"/>
              <w:left w:type="dxa" w:w="120"/>
              <w:bottom w:type="dxa" w:w="100"/>
              <w:right w:type="dxa" w:w="120"/>
            </w:tcMar>
            <w:vAlign w:val="center"/>
          </w:tcPr>
          <w:p>
            <w:pPr>
              <w:jc w:val="center"/>
            </w:pPr>
            <w:r>
              <w:rPr>
                <w:rFonts w:ascii="Calibri" w:cs="Calibri" w:eastAsia="Calibri" w:hAnsi="Calibri"/>
                <w:b w:val="false"/>
                <w:bCs w:val="false"/>
                <w:i w:val="false"/>
                <w:iCs w:val="false"/>
                <w:color w:val="666666"/>
                <w:sz w:val="19"/>
                <w:szCs w:val="19"/>
              </w:rPr>
              <w:t xml:space="preserve">Phase 2</w:t>
            </w:r>
          </w:p>
        </w:tc>
      </w:tr>
      <w:tr>
        <w:tc>
          <w:tcPr>
            <w:tcW w:type="dxa" w:w="1400"/>
            <w:shd w:fill="F2F2F2" w:val="clear"/>
            <w:tcMar>
              <w:top w:type="dxa" w:w="100"/>
              <w:left w:type="dxa" w:w="120"/>
              <w:bottom w:type="dxa" w:w="100"/>
              <w:right w:type="dxa" w:w="120"/>
            </w:tcMar>
            <w:vAlign w:val="center"/>
          </w:tcPr>
          <w:p>
            <w:pPr>
              <w:jc w:val="left"/>
            </w:pPr>
            <w:r>
              <w:rPr>
                <w:rFonts w:ascii="Calibri" w:cs="Calibri" w:eastAsia="Calibri" w:hAnsi="Calibri"/>
                <w:b/>
                <w:bCs/>
                <w:i w:val="false"/>
                <w:iCs w:val="false"/>
                <w:color w:val="222222"/>
                <w:sz w:val="19"/>
                <w:szCs w:val="19"/>
              </w:rPr>
              <w:t xml:space="preserve">Distributor</w:t>
            </w:r>
          </w:p>
        </w:tc>
        <w:tc>
          <w:tcPr>
            <w:tcW w:type="dxa" w:w="5100"/>
            <w:shd w:fill="F2F2F2" w:val="clear"/>
            <w:tcMar>
              <w:top w:type="dxa" w:w="100"/>
              <w:left w:type="dxa" w:w="120"/>
              <w:bottom w:type="dxa" w:w="100"/>
              <w:right w:type="dxa" w:w="120"/>
            </w:tcMar>
            <w:vAlign w:val="center"/>
          </w:tcPr>
          <w:p>
            <w:pPr>
              <w:jc w:val="left"/>
            </w:pPr>
            <w:r>
              <w:rPr>
                <w:rFonts w:ascii="Calibri" w:cs="Calibri" w:eastAsia="Calibri" w:hAnsi="Calibri"/>
                <w:b w:val="false"/>
                <w:bCs w:val="false"/>
                <w:i w:val="false"/>
                <w:iCs w:val="false"/>
                <w:color w:val="222222"/>
                <w:sz w:val="19"/>
                <w:szCs w:val="19"/>
              </w:rPr>
              <w:t xml:space="preserve">As a Distributor, I want to place bulk orders at my negotiated pricing tier with credit terms, so that I don't place orders at retail pricing.</w:t>
            </w:r>
          </w:p>
        </w:tc>
        <w:tc>
          <w:tcPr>
            <w:tcW w:type="dxa" w:w="3000"/>
            <w:shd w:fill="F2F2F2" w:val="clear"/>
            <w:tcMar>
              <w:top w:type="dxa" w:w="100"/>
              <w:left w:type="dxa" w:w="120"/>
              <w:bottom w:type="dxa" w:w="100"/>
              <w:right w:type="dxa" w:w="120"/>
            </w:tcMar>
            <w:vAlign w:val="center"/>
          </w:tcPr>
          <w:p>
            <w:pPr>
              <w:jc w:val="center"/>
            </w:pPr>
            <w:r>
              <w:rPr>
                <w:rFonts w:ascii="Calibri" w:cs="Calibri" w:eastAsia="Calibri" w:hAnsi="Calibri"/>
                <w:b w:val="false"/>
                <w:bCs w:val="false"/>
                <w:i w:val="false"/>
                <w:iCs w:val="false"/>
                <w:color w:val="666666"/>
                <w:sz w:val="19"/>
                <w:szCs w:val="19"/>
              </w:rPr>
              <w:t xml:space="preserve">Phase 2</w:t>
            </w:r>
          </w:p>
        </w:tc>
      </w:tr>
    </w:tbl>
    <w:p>
      <w:pPr>
        <w:spacing w:after="160" w:line="276"/>
      </w:pPr>
      <w:r>
        <w:rPr>
          <w:rFonts w:ascii="Calibri" w:cs="Calibri" w:eastAsia="Calibri" w:hAnsi="Calibri"/>
          <w:color w:val="222222"/>
          <w:sz w:val="21"/>
          <w:szCs w:val="21"/>
        </w:rPr>
        <w:t xml:space="preserve"/>
      </w:r>
    </w:p>
    <w:p>
      <w:pPr>
        <w:spacing w:after="160" w:line="276"/>
      </w:pPr>
      <w:r>
        <w:rPr>
          <w:rFonts w:ascii="Calibri" w:cs="Calibri" w:eastAsia="Calibri" w:hAnsi="Calibri"/>
          <w:b/>
          <w:bCs/>
          <w:color w:val="222222"/>
          <w:sz w:val="21"/>
          <w:szCs w:val="21"/>
        </w:rPr>
        <w:t xml:space="preserve">Acceptance criteria (applies across the stories above):</w:t>
      </w:r>
    </w:p>
    <w:p>
      <w:pPr>
        <w:pStyle w:val="ListParagraph"/>
        <w:numPr>
          <w:ilvl w:val="0"/>
          <w:numId w:val="2"/>
        </w:numPr>
        <w:spacing w:after="80"/>
      </w:pPr>
      <w:r>
        <w:rPr>
          <w:rFonts w:ascii="Calibri" w:cs="Calibri" w:eastAsia="Calibri" w:hAnsi="Calibri"/>
          <w:color w:val="222222"/>
          <w:sz w:val="21"/>
          <w:szCs w:val="21"/>
        </w:rPr>
        <w:t xml:space="preserve">Every role can only access data and actions permitted by its assigned permission set; unauthorized actions return a blocked response, not partial data.</w:t>
      </w:r>
    </w:p>
    <w:p>
      <w:pPr>
        <w:pStyle w:val="ListParagraph"/>
        <w:numPr>
          <w:ilvl w:val="0"/>
          <w:numId w:val="2"/>
        </w:numPr>
        <w:spacing w:after="80"/>
      </w:pPr>
      <w:r>
        <w:rPr>
          <w:rFonts w:ascii="Calibri" w:cs="Calibri" w:eastAsia="Calibri" w:hAnsi="Calibri"/>
          <w:color w:val="222222"/>
          <w:sz w:val="21"/>
          <w:szCs w:val="21"/>
        </w:rPr>
        <w:t xml:space="preserve">Every state change relevant to a role (stock update, order status, payment status) is visible to that role's dashboard within 2 seconds, without a manual page refresh.</w:t>
      </w:r>
    </w:p>
    <w:p>
      <w:pPr>
        <w:pStyle w:val="ListParagraph"/>
        <w:numPr>
          <w:ilvl w:val="0"/>
          <w:numId w:val="2"/>
        </w:numPr>
        <w:spacing w:after="80"/>
      </w:pPr>
      <w:r>
        <w:rPr>
          <w:rFonts w:ascii="Calibri" w:cs="Calibri" w:eastAsia="Calibri" w:hAnsi="Calibri"/>
          <w:color w:val="222222"/>
          <w:sz w:val="21"/>
          <w:szCs w:val="21"/>
        </w:rPr>
        <w:t xml:space="preserve">Every checkout attempt results in either a confirmed order with a matched payment record, or a clear failure message with no partial charge.</w:t>
      </w:r>
    </w:p>
    <w:p>
      <w:pPr>
        <w:pStyle w:val="ListParagraph"/>
        <w:numPr>
          <w:ilvl w:val="0"/>
          <w:numId w:val="2"/>
        </w:numPr>
        <w:spacing w:after="80"/>
      </w:pPr>
      <w:r>
        <w:rPr>
          <w:rFonts w:ascii="Calibri" w:cs="Calibri" w:eastAsia="Calibri" w:hAnsi="Calibri"/>
          <w:color w:val="222222"/>
          <w:sz w:val="21"/>
          <w:szCs w:val="21"/>
        </w:rPr>
        <w:t xml:space="preserve">Every order status change triggers an email notification to the customer within 60 seconds.</w:t>
      </w:r>
    </w:p>
    <w:p>
      <w:pPr>
        <w:pStyle w:val="Heading2"/>
        <w:spacing w:after="120" w:before="260"/>
      </w:pPr>
      <w:r>
        <w:rPr>
          <w:rFonts w:ascii="Calibri" w:cs="Calibri" w:eastAsia="Calibri" w:hAnsi="Calibri"/>
          <w:b/>
          <w:bCs/>
          <w:color w:val="0F6E6A"/>
          <w:sz w:val="22"/>
          <w:szCs w:val="22"/>
        </w:rPr>
        <w:t xml:space="preserve">2.3 Non-Goals</w:t>
      </w:r>
    </w:p>
    <w:p>
      <w:pPr>
        <w:spacing w:after="160" w:line="276"/>
      </w:pPr>
      <w:r>
        <w:rPr>
          <w:rFonts w:ascii="Calibri" w:cs="Calibri" w:eastAsia="Calibri" w:hAnsi="Calibri"/>
          <w:color w:val="222222"/>
          <w:sz w:val="21"/>
          <w:szCs w:val="21"/>
        </w:rPr>
        <w:t xml:space="preserve">The following are explicitly out of scope for this PRD, to protect the Phase 1 timeline and budget:</w:t>
      </w:r>
    </w:p>
    <w:p>
      <w:pPr>
        <w:pStyle w:val="ListParagraph"/>
        <w:numPr>
          <w:ilvl w:val="0"/>
          <w:numId w:val="2"/>
        </w:numPr>
        <w:spacing w:after="80"/>
      </w:pPr>
      <w:r>
        <w:rPr>
          <w:rFonts w:ascii="Calibri" w:cs="Calibri" w:eastAsia="Calibri" w:hAnsi="Calibri"/>
          <w:color w:val="222222"/>
          <w:sz w:val="21"/>
          <w:szCs w:val="21"/>
        </w:rPr>
        <w:t xml:space="preserve">Native mobile apps for any role (including Driver) — the Phase 1 auth layer is built to support one later, but none ships in Phase 1 or Phase 2 as scoped here.</w:t>
      </w:r>
    </w:p>
    <w:p>
      <w:pPr>
        <w:pStyle w:val="ListParagraph"/>
        <w:numPr>
          <w:ilvl w:val="0"/>
          <w:numId w:val="2"/>
        </w:numPr>
        <w:spacing w:after="80"/>
      </w:pPr>
      <w:r>
        <w:rPr>
          <w:rFonts w:ascii="Calibri" w:cs="Calibri" w:eastAsia="Calibri" w:hAnsi="Calibri"/>
          <w:color w:val="222222"/>
          <w:sz w:val="21"/>
          <w:szCs w:val="21"/>
        </w:rPr>
        <w:t xml:space="preserve">Multi-warehouse or multi-location inventory — Phase 1 and Phase 2 assume a single stock location.</w:t>
      </w:r>
    </w:p>
    <w:p>
      <w:pPr>
        <w:pStyle w:val="ListParagraph"/>
        <w:numPr>
          <w:ilvl w:val="0"/>
          <w:numId w:val="2"/>
        </w:numPr>
        <w:spacing w:after="80"/>
      </w:pPr>
      <w:r>
        <w:rPr>
          <w:rFonts w:ascii="Calibri" w:cs="Calibri" w:eastAsia="Calibri" w:hAnsi="Calibri"/>
          <w:color w:val="222222"/>
          <w:sz w:val="21"/>
          <w:szCs w:val="21"/>
        </w:rPr>
        <w:t xml:space="preserve">Loyalty points, rewards, or referral programs.</w:t>
      </w:r>
    </w:p>
    <w:p>
      <w:pPr>
        <w:pStyle w:val="ListParagraph"/>
        <w:numPr>
          <w:ilvl w:val="0"/>
          <w:numId w:val="2"/>
        </w:numPr>
        <w:spacing w:after="80"/>
      </w:pPr>
      <w:r>
        <w:rPr>
          <w:rFonts w:ascii="Calibri" w:cs="Calibri" w:eastAsia="Calibri" w:hAnsi="Calibri"/>
          <w:color w:val="222222"/>
          <w:sz w:val="21"/>
          <w:szCs w:val="21"/>
        </w:rPr>
        <w:t xml:space="preserve">Offline or in-person POS integration.</w:t>
      </w:r>
    </w:p>
    <w:p>
      <w:pPr>
        <w:pStyle w:val="ListParagraph"/>
        <w:numPr>
          <w:ilvl w:val="0"/>
          <w:numId w:val="2"/>
        </w:numPr>
        <w:spacing w:after="80"/>
      </w:pPr>
      <w:r>
        <w:rPr>
          <w:rFonts w:ascii="Calibri" w:cs="Calibri" w:eastAsia="Calibri" w:hAnsi="Calibri"/>
          <w:color w:val="222222"/>
          <w:sz w:val="21"/>
          <w:szCs w:val="21"/>
        </w:rPr>
        <w:t xml:space="preserve">Automated marketing campaigns (email/SMS blasts, segmentation) beyond transactional order notifications.</w:t>
      </w:r>
    </w:p>
    <w:p>
      <w:pPr>
        <w:pStyle w:val="ListParagraph"/>
        <w:numPr>
          <w:ilvl w:val="0"/>
          <w:numId w:val="2"/>
        </w:numPr>
        <w:spacing w:after="80"/>
      </w:pPr>
      <w:r>
        <w:rPr>
          <w:rFonts w:ascii="Calibri" w:cs="Calibri" w:eastAsia="Calibri" w:hAnsi="Calibri"/>
          <w:color w:val="222222"/>
          <w:sz w:val="21"/>
          <w:szCs w:val="21"/>
        </w:rPr>
        <w:t xml:space="preserve">Multi-currency support — all pricing and payments are in KES.</w:t>
      </w:r>
    </w:p>
    <w:p>
      <w:r>
        <w:br w:type="page"/>
      </w:r>
    </w:p>
    <w:p>
      <w:pPr>
        <w:pStyle w:val="Heading1"/>
        <w:spacing w:after="160" w:before="400"/>
      </w:pPr>
      <w:r>
        <w:rPr>
          <w:rFonts w:ascii="Calibri" w:cs="Calibri" w:eastAsia="Calibri" w:hAnsi="Calibri"/>
          <w:b/>
          <w:bCs/>
          <w:color w:val="1B2A41"/>
          <w:sz w:val="26"/>
          <w:szCs w:val="26"/>
        </w:rPr>
        <w:t xml:space="preserve">3. AI System Requirements</w:t>
      </w:r>
    </w:p>
    <w:p>
      <w:pPr>
        <w:spacing w:after="160" w:line="276"/>
      </w:pPr>
      <w:r>
        <w:rPr>
          <w:rFonts w:ascii="Calibri" w:cs="Calibri" w:eastAsia="Calibri" w:hAnsi="Calibri"/>
          <w:color w:val="222222"/>
          <w:sz w:val="21"/>
          <w:szCs w:val="21"/>
        </w:rPr>
        <w:t xml:space="preserve">Not applicable. This platform does not include an AI-powered feature in Phase 1 or Phase 2 as currently scoped. If a future phase introduces one (e.g. demand forecasting for stock, or a support chatbot), this section will be revised to specify tool requirements and an evaluation strategy at that time.</w:t>
      </w:r>
    </w:p>
    <w:p>
      <w:pPr>
        <w:pStyle w:val="Heading1"/>
        <w:spacing w:after="160" w:before="400"/>
      </w:pPr>
      <w:r>
        <w:rPr>
          <w:rFonts w:ascii="Calibri" w:cs="Calibri" w:eastAsia="Calibri" w:hAnsi="Calibri"/>
          <w:b/>
          <w:bCs/>
          <w:color w:val="1B2A41"/>
          <w:sz w:val="26"/>
          <w:szCs w:val="26"/>
        </w:rPr>
        <w:t xml:space="preserve">4. Technical Specifications</w:t>
      </w:r>
    </w:p>
    <w:p>
      <w:pPr>
        <w:pStyle w:val="Heading2"/>
        <w:spacing w:after="120" w:before="260"/>
      </w:pPr>
      <w:r>
        <w:rPr>
          <w:rFonts w:ascii="Calibri" w:cs="Calibri" w:eastAsia="Calibri" w:hAnsi="Calibri"/>
          <w:b/>
          <w:bCs/>
          <w:color w:val="0F6E6A"/>
          <w:sz w:val="22"/>
          <w:szCs w:val="22"/>
        </w:rPr>
        <w:t xml:space="preserve">4.1 Architecture Overview</w:t>
      </w:r>
    </w:p>
    <w:p>
      <w:pPr>
        <w:spacing w:after="160" w:line="276"/>
      </w:pPr>
      <w:r>
        <w:rPr>
          <w:rFonts w:ascii="Calibri" w:cs="Calibri" w:eastAsia="Calibri" w:hAnsi="Calibri"/>
          <w:color w:val="222222"/>
          <w:sz w:val="21"/>
          <w:szCs w:val="21"/>
        </w:rPr>
        <w:t xml:space="preserve">The frontend (Next.js 15, React 19, TypeScript, TailwindCSS, Shadcn/UI) serves the storefront and every role portal from one codebase, using Server Components for data-heavy views and TanStack Query for client-side caching of non-real-time data.</w:t>
      </w:r>
    </w:p>
    <w:p>
      <w:pPr>
        <w:spacing w:after="160" w:line="276"/>
      </w:pPr>
      <w:r>
        <w:rPr>
          <w:rFonts w:ascii="Calibri" w:cs="Calibri" w:eastAsia="Calibri" w:hAnsi="Calibri"/>
          <w:color w:val="222222"/>
          <w:sz w:val="21"/>
          <w:szCs w:val="21"/>
        </w:rPr>
        <w:t xml:space="preserve">AdonisJS (TypeScript) is the system of record for authentication, business logic, and Paystack webhook processing — issuing JWT access tokens and refresh tokens, enforcing role-based access control on every route, and running background jobs (queues) for email delivery via Nodemailer + Axene Mailer.</w:t>
      </w:r>
    </w:p>
    <w:p>
      <w:pPr>
        <w:spacing w:after="160" w:line="276"/>
      </w:pPr>
      <w:r>
        <w:rPr>
          <w:rFonts w:ascii="Calibri" w:cs="Calibri" w:eastAsia="Calibri" w:hAnsi="Calibri"/>
          <w:color w:val="222222"/>
          <w:sz w:val="21"/>
          <w:szCs w:val="21"/>
        </w:rPr>
        <w:t xml:space="preserve">Convex is the real-time data layer. The Next.js frontend subscribes directly to Convex for product, stock, and order data, so any change — a stock update, a new order, a status change — propagates to every subscribed dashboard live, without polling or hand-built WebSocket code. AdonisJS and Convex have clearly separated ownership: AdonisJS owns identity and payment-webhook processing; Convex owns the live commerce data (products, stock, orders, delivery status) that dashboards read and react to.</w:t>
      </w:r>
    </w:p>
    <w:p>
      <w:pPr>
        <w:pStyle w:val="Heading2"/>
        <w:spacing w:after="120" w:before="260"/>
      </w:pPr>
      <w:r>
        <w:rPr>
          <w:rFonts w:ascii="Calibri" w:cs="Calibri" w:eastAsia="Calibri" w:hAnsi="Calibri"/>
          <w:b/>
          <w:bCs/>
          <w:color w:val="0F6E6A"/>
          <w:sz w:val="22"/>
          <w:szCs w:val="22"/>
        </w:rPr>
        <w:t xml:space="preserve">4.2 Integration Points</w:t>
      </w:r>
    </w:p>
    <w:p>
      <w:pPr>
        <w:pStyle w:val="ListParagraph"/>
        <w:numPr>
          <w:ilvl w:val="0"/>
          <w:numId w:val="2"/>
        </w:numPr>
        <w:spacing w:after="80"/>
      </w:pPr>
      <w:r>
        <w:rPr>
          <w:rFonts w:ascii="Calibri" w:cs="Calibri" w:eastAsia="Calibri" w:hAnsi="Calibri"/>
          <w:color w:val="222222"/>
          <w:sz w:val="21"/>
          <w:szCs w:val="21"/>
        </w:rPr>
        <w:t xml:space="preserve">Paystack — checkout (M-Pesa, card, bank transfer) and webhook-driven payment confirmation, reconciled against the corresponding order record.</w:t>
      </w:r>
    </w:p>
    <w:p>
      <w:pPr>
        <w:pStyle w:val="ListParagraph"/>
        <w:numPr>
          <w:ilvl w:val="0"/>
          <w:numId w:val="2"/>
        </w:numPr>
        <w:spacing w:after="80"/>
      </w:pPr>
      <w:r>
        <w:rPr>
          <w:rFonts w:ascii="Calibri" w:cs="Calibri" w:eastAsia="Calibri" w:hAnsi="Calibri"/>
          <w:color w:val="222222"/>
          <w:sz w:val="21"/>
          <w:szCs w:val="21"/>
        </w:rPr>
        <w:t xml:space="preserve">Convex — primary data store and real-time subscription layer for products, stock, orders, and delivery status.</w:t>
      </w:r>
    </w:p>
    <w:p>
      <w:pPr>
        <w:pStyle w:val="ListParagraph"/>
        <w:numPr>
          <w:ilvl w:val="0"/>
          <w:numId w:val="2"/>
        </w:numPr>
        <w:spacing w:after="80"/>
      </w:pPr>
      <w:r>
        <w:rPr>
          <w:rFonts w:ascii="Calibri" w:cs="Calibri" w:eastAsia="Calibri" w:hAnsi="Calibri"/>
          <w:color w:val="222222"/>
          <w:sz w:val="21"/>
          <w:szCs w:val="21"/>
        </w:rPr>
        <w:t xml:space="preserve">AdonisJS + Lucid ORM — authentication, user/role records, and business-logic APIs not owned by Convex.</w:t>
      </w:r>
    </w:p>
    <w:p>
      <w:pPr>
        <w:pStyle w:val="ListParagraph"/>
        <w:numPr>
          <w:ilvl w:val="0"/>
          <w:numId w:val="2"/>
        </w:numPr>
        <w:spacing w:after="80"/>
      </w:pPr>
      <w:r>
        <w:rPr>
          <w:rFonts w:ascii="Calibri" w:cs="Calibri" w:eastAsia="Calibri" w:hAnsi="Calibri"/>
          <w:color w:val="222222"/>
          <w:sz w:val="21"/>
          <w:szCs w:val="21"/>
        </w:rPr>
        <w:t xml:space="preserve">Nodemailer + Axene Mailer — transactional email (order confirmation, dispatch, delivery, admin alerts), queued through AdonisJS jobs.</w:t>
      </w:r>
    </w:p>
    <w:p>
      <w:pPr>
        <w:pStyle w:val="ListParagraph"/>
        <w:numPr>
          <w:ilvl w:val="0"/>
          <w:numId w:val="2"/>
        </w:numPr>
        <w:spacing w:after="80"/>
      </w:pPr>
      <w:r>
        <w:rPr>
          <w:rFonts w:ascii="Calibri" w:cs="Calibri" w:eastAsia="Calibri" w:hAnsi="Calibri"/>
          <w:color w:val="222222"/>
          <w:sz w:val="21"/>
          <w:szCs w:val="21"/>
        </w:rPr>
        <w:t xml:space="preserve">JWT + Refresh Tokens — session management across all roles; short-lived access tokens paired with rotating refresh tokens.</w:t>
      </w:r>
    </w:p>
    <w:p>
      <w:pPr>
        <w:pStyle w:val="Heading2"/>
        <w:spacing w:after="120" w:before="260"/>
      </w:pPr>
      <w:r>
        <w:rPr>
          <w:rFonts w:ascii="Calibri" w:cs="Calibri" w:eastAsia="Calibri" w:hAnsi="Calibri"/>
          <w:b/>
          <w:bCs/>
          <w:color w:val="0F6E6A"/>
          <w:sz w:val="22"/>
          <w:szCs w:val="22"/>
        </w:rPr>
        <w:t xml:space="preserve">4.3 Security &amp; Privacy</w:t>
      </w:r>
    </w:p>
    <w:p>
      <w:pPr>
        <w:pStyle w:val="ListParagraph"/>
        <w:numPr>
          <w:ilvl w:val="0"/>
          <w:numId w:val="2"/>
        </w:numPr>
        <w:spacing w:after="80"/>
      </w:pPr>
      <w:r>
        <w:rPr>
          <w:rFonts w:ascii="Calibri" w:cs="Calibri" w:eastAsia="Calibri" w:hAnsi="Calibri"/>
          <w:color w:val="222222"/>
          <w:sz w:val="21"/>
          <w:szCs w:val="21"/>
        </w:rPr>
        <w:t xml:space="preserve">Passwords are hashed (never stored in plain text); AdonisJS's built-in hashing is used for all credential storage.</w:t>
      </w:r>
    </w:p>
    <w:p>
      <w:pPr>
        <w:pStyle w:val="ListParagraph"/>
        <w:numPr>
          <w:ilvl w:val="0"/>
          <w:numId w:val="2"/>
        </w:numPr>
        <w:spacing w:after="80"/>
      </w:pPr>
      <w:r>
        <w:rPr>
          <w:rFonts w:ascii="Calibri" w:cs="Calibri" w:eastAsia="Calibri" w:hAnsi="Calibri"/>
          <w:color w:val="222222"/>
          <w:sz w:val="21"/>
          <w:szCs w:val="21"/>
        </w:rPr>
        <w:t xml:space="preserve">Access tokens are short-lived; refresh tokens are rotated on use and can be revoked, so a compromised token has a limited window of exposure.</w:t>
      </w:r>
    </w:p>
    <w:p>
      <w:pPr>
        <w:pStyle w:val="ListParagraph"/>
        <w:numPr>
          <w:ilvl w:val="0"/>
          <w:numId w:val="2"/>
        </w:numPr>
        <w:spacing w:after="80"/>
      </w:pPr>
      <w:r>
        <w:rPr>
          <w:rFonts w:ascii="Calibri" w:cs="Calibri" w:eastAsia="Calibri" w:hAnsi="Calibri"/>
          <w:color w:val="222222"/>
          <w:sz w:val="21"/>
          <w:szCs w:val="21"/>
        </w:rPr>
        <w:t xml:space="preserve">Every API route is protected by role-based access control middleware — a request is checked against the caller's role before any data read or write.</w:t>
      </w:r>
    </w:p>
    <w:p>
      <w:pPr>
        <w:pStyle w:val="ListParagraph"/>
        <w:numPr>
          <w:ilvl w:val="0"/>
          <w:numId w:val="2"/>
        </w:numPr>
        <w:spacing w:after="80"/>
      </w:pPr>
      <w:r>
        <w:rPr>
          <w:rFonts w:ascii="Calibri" w:cs="Calibri" w:eastAsia="Calibri" w:hAnsi="Calibri"/>
          <w:color w:val="222222"/>
          <w:sz w:val="21"/>
          <w:szCs w:val="21"/>
        </w:rPr>
        <w:t xml:space="preserve">Card and M-Pesa payment data is handled entirely by Paystack; Ari Water's platform never stores raw card or payment credential data (Paystack is PCI-DSS compliant as the payment processor).</w:t>
      </w:r>
    </w:p>
    <w:p>
      <w:pPr>
        <w:pStyle w:val="ListParagraph"/>
        <w:numPr>
          <w:ilvl w:val="0"/>
          <w:numId w:val="2"/>
        </w:numPr>
        <w:spacing w:after="80"/>
      </w:pPr>
      <w:r>
        <w:rPr>
          <w:rFonts w:ascii="Calibri" w:cs="Calibri" w:eastAsia="Calibri" w:hAnsi="Calibri"/>
          <w:color w:val="222222"/>
          <w:sz w:val="21"/>
          <w:szCs w:val="21"/>
        </w:rPr>
        <w:t xml:space="preserve">All traffic is served over HTTPS/TLS; Paystack webhook payloads are signature-verified before being trusted.</w:t>
      </w:r>
    </w:p>
    <w:p>
      <w:pPr>
        <w:pStyle w:val="ListParagraph"/>
        <w:numPr>
          <w:ilvl w:val="0"/>
          <w:numId w:val="2"/>
        </w:numPr>
        <w:spacing w:after="80"/>
      </w:pPr>
      <w:r>
        <w:rPr>
          <w:rFonts w:ascii="Calibri" w:cs="Calibri" w:eastAsia="Calibri" w:hAnsi="Calibri"/>
          <w:color w:val="222222"/>
          <w:sz w:val="21"/>
          <w:szCs w:val="21"/>
        </w:rPr>
        <w:t xml:space="preserve">Customer personal data (name, phone, address, order history) is limited to what's needed for order fulfilment and is not shared with third parties outside the payment and email providers required to deliver the service.</w:t>
      </w:r>
    </w:p>
    <w:p>
      <w:r>
        <w:br w:type="page"/>
      </w:r>
    </w:p>
    <w:p>
      <w:pPr>
        <w:pStyle w:val="Heading1"/>
        <w:spacing w:after="160" w:before="400"/>
      </w:pPr>
      <w:r>
        <w:rPr>
          <w:rFonts w:ascii="Calibri" w:cs="Calibri" w:eastAsia="Calibri" w:hAnsi="Calibri"/>
          <w:b/>
          <w:bCs/>
          <w:color w:val="1B2A41"/>
          <w:sz w:val="26"/>
          <w:szCs w:val="26"/>
        </w:rPr>
        <w:t xml:space="preserve">5. Risks &amp; Roadmap</w:t>
      </w:r>
    </w:p>
    <w:p>
      <w:pPr>
        <w:pStyle w:val="Heading2"/>
        <w:spacing w:after="120" w:before="260"/>
      </w:pPr>
      <w:r>
        <w:rPr>
          <w:rFonts w:ascii="Calibri" w:cs="Calibri" w:eastAsia="Calibri" w:hAnsi="Calibri"/>
          <w:b/>
          <w:bCs/>
          <w:color w:val="0F6E6A"/>
          <w:sz w:val="22"/>
          <w:szCs w:val="22"/>
        </w:rPr>
        <w:t xml:space="preserve">5.1 Phased Rollout</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800"/>
        <w:gridCol w:w="3800"/>
        <w:gridCol w:w="3900"/>
      </w:tblGrid>
      <w:tr>
        <w:trPr>
          <w:tblHeader/>
        </w:trPr>
        <w:tc>
          <w:tcPr>
            <w:tcW w:type="dxa" w:w="1800"/>
            <w:shd w:fill="1B2A41" w:val="clear"/>
            <w:tcMar>
              <w:top w:type="dxa" w:w="100"/>
              <w:left w:type="dxa" w:w="120"/>
              <w:bottom w:type="dxa" w:w="100"/>
              <w:right w:type="dxa" w:w="120"/>
            </w:tcMar>
            <w:vAlign w:val="center"/>
          </w:tcPr>
          <w:p>
            <w:pPr>
              <w:jc w:val="left"/>
            </w:pPr>
            <w:r>
              <w:rPr>
                <w:rFonts w:ascii="Calibri" w:cs="Calibri" w:eastAsia="Calibri" w:hAnsi="Calibri"/>
                <w:b/>
                <w:bCs/>
                <w:i w:val="false"/>
                <w:iCs w:val="false"/>
                <w:color w:val="FFFFFF"/>
                <w:sz w:val="19"/>
                <w:szCs w:val="19"/>
              </w:rPr>
              <w:t xml:space="preserve">Release</w:t>
            </w:r>
          </w:p>
        </w:tc>
        <w:tc>
          <w:tcPr>
            <w:tcW w:type="dxa" w:w="3800"/>
            <w:shd w:fill="1B2A41" w:val="clear"/>
            <w:tcMar>
              <w:top w:type="dxa" w:w="100"/>
              <w:left w:type="dxa" w:w="120"/>
              <w:bottom w:type="dxa" w:w="100"/>
              <w:right w:type="dxa" w:w="120"/>
            </w:tcMar>
            <w:vAlign w:val="center"/>
          </w:tcPr>
          <w:p>
            <w:pPr>
              <w:jc w:val="left"/>
            </w:pPr>
            <w:r>
              <w:rPr>
                <w:rFonts w:ascii="Calibri" w:cs="Calibri" w:eastAsia="Calibri" w:hAnsi="Calibri"/>
                <w:b/>
                <w:bCs/>
                <w:i w:val="false"/>
                <w:iCs w:val="false"/>
                <w:color w:val="FFFFFF"/>
                <w:sz w:val="19"/>
                <w:szCs w:val="19"/>
              </w:rPr>
              <w:t xml:space="preserve">Scope</w:t>
            </w:r>
          </w:p>
        </w:tc>
        <w:tc>
          <w:tcPr>
            <w:tcW w:type="dxa" w:w="3900"/>
            <w:shd w:fill="1B2A41" w:val="clear"/>
            <w:tcMar>
              <w:top w:type="dxa" w:w="100"/>
              <w:left w:type="dxa" w:w="120"/>
              <w:bottom w:type="dxa" w:w="100"/>
              <w:right w:type="dxa" w:w="120"/>
            </w:tcMar>
            <w:vAlign w:val="center"/>
          </w:tcPr>
          <w:p>
            <w:pPr>
              <w:jc w:val="left"/>
            </w:pPr>
            <w:r>
              <w:rPr>
                <w:rFonts w:ascii="Calibri" w:cs="Calibri" w:eastAsia="Calibri" w:hAnsi="Calibri"/>
                <w:b/>
                <w:bCs/>
                <w:i w:val="false"/>
                <w:iCs w:val="false"/>
                <w:color w:val="FFFFFF"/>
                <w:sz w:val="19"/>
                <w:szCs w:val="19"/>
              </w:rPr>
              <w:t xml:space="preserve">Trigger to Begin</w:t>
            </w:r>
          </w:p>
        </w:tc>
      </w:tr>
      <w:tr>
        <w:tc>
          <w:tcPr>
            <w:tcW w:type="dxa" w:w="1800"/>
            <w:shd w:fill="FFFFFF" w:val="clear"/>
            <w:tcMar>
              <w:top w:type="dxa" w:w="100"/>
              <w:left w:type="dxa" w:w="120"/>
              <w:bottom w:type="dxa" w:w="100"/>
              <w:right w:type="dxa" w:w="120"/>
            </w:tcMar>
            <w:vAlign w:val="center"/>
          </w:tcPr>
          <w:p>
            <w:pPr>
              <w:jc w:val="left"/>
            </w:pPr>
            <w:r>
              <w:rPr>
                <w:rFonts w:ascii="Calibri" w:cs="Calibri" w:eastAsia="Calibri" w:hAnsi="Calibri"/>
                <w:b/>
                <w:bCs/>
                <w:i w:val="false"/>
                <w:iCs w:val="false"/>
                <w:color w:val="222222"/>
                <w:sz w:val="19"/>
                <w:szCs w:val="19"/>
              </w:rPr>
              <w:t xml:space="preserve">MVP — Phase 1</w:t>
            </w:r>
          </w:p>
        </w:tc>
        <w:tc>
          <w:tcPr>
            <w:tcW w:type="dxa" w:w="3800"/>
            <w:shd w:fill="FFFFFF" w:val="clear"/>
            <w:tcMar>
              <w:top w:type="dxa" w:w="100"/>
              <w:left w:type="dxa" w:w="120"/>
              <w:bottom w:type="dxa" w:w="100"/>
              <w:right w:type="dxa" w:w="120"/>
            </w:tcMar>
            <w:vAlign w:val="center"/>
          </w:tcPr>
          <w:p>
            <w:pPr>
              <w:jc w:val="left"/>
            </w:pPr>
            <w:r>
              <w:rPr>
                <w:rFonts w:ascii="Calibri" w:cs="Calibri" w:eastAsia="Calibri" w:hAnsi="Calibri"/>
                <w:b w:val="false"/>
                <w:bCs w:val="false"/>
                <w:i w:val="false"/>
                <w:iCs w:val="false"/>
                <w:color w:val="222222"/>
                <w:sz w:val="19"/>
                <w:szCs w:val="19"/>
              </w:rPr>
              <w:t xml:space="preserve">Storefront, Admin role (products/SKUs/stock/orders/basic revenue summary), Customer role (sign-up/order/tracking/remarks), Paystack payments, transactional email. 5 weeks, KES 50,000.</w:t>
            </w:r>
          </w:p>
        </w:tc>
        <w:tc>
          <w:tcPr>
            <w:tcW w:type="dxa" w:w="3900"/>
            <w:shd w:fill="FFFFFF" w:val="clear"/>
            <w:tcMar>
              <w:top w:type="dxa" w:w="100"/>
              <w:left w:type="dxa" w:w="120"/>
              <w:bottom w:type="dxa" w:w="100"/>
              <w:right w:type="dxa" w:w="120"/>
            </w:tcMar>
            <w:vAlign w:val="center"/>
          </w:tcPr>
          <w:p>
            <w:pPr>
              <w:jc w:val="left"/>
            </w:pPr>
            <w:r>
              <w:rPr>
                <w:rFonts w:ascii="Calibri" w:cs="Calibri" w:eastAsia="Calibri" w:hAnsi="Calibri"/>
                <w:b w:val="false"/>
                <w:bCs w:val="false"/>
                <w:i w:val="false"/>
                <w:iCs w:val="false"/>
                <w:color w:val="222222"/>
                <w:sz w:val="19"/>
                <w:szCs w:val="19"/>
              </w:rPr>
              <w:t xml:space="preserve">Signed agreement and initial deposit</w:t>
            </w:r>
          </w:p>
        </w:tc>
      </w:tr>
      <w:tr>
        <w:tc>
          <w:tcPr>
            <w:tcW w:type="dxa" w:w="1800"/>
            <w:shd w:fill="F2F2F2" w:val="clear"/>
            <w:tcMar>
              <w:top w:type="dxa" w:w="100"/>
              <w:left w:type="dxa" w:w="120"/>
              <w:bottom w:type="dxa" w:w="100"/>
              <w:right w:type="dxa" w:w="120"/>
            </w:tcMar>
            <w:vAlign w:val="center"/>
          </w:tcPr>
          <w:p>
            <w:pPr>
              <w:jc w:val="left"/>
            </w:pPr>
            <w:r>
              <w:rPr>
                <w:rFonts w:ascii="Calibri" w:cs="Calibri" w:eastAsia="Calibri" w:hAnsi="Calibri"/>
                <w:b/>
                <w:bCs/>
                <w:i w:val="false"/>
                <w:iCs w:val="false"/>
                <w:color w:val="222222"/>
                <w:sz w:val="19"/>
                <w:szCs w:val="19"/>
              </w:rPr>
              <w:t xml:space="preserve">v1.1 — Phase 2</w:t>
            </w:r>
          </w:p>
        </w:tc>
        <w:tc>
          <w:tcPr>
            <w:tcW w:type="dxa" w:w="3800"/>
            <w:shd w:fill="F2F2F2" w:val="clear"/>
            <w:tcMar>
              <w:top w:type="dxa" w:w="100"/>
              <w:left w:type="dxa" w:w="120"/>
              <w:bottom w:type="dxa" w:w="100"/>
              <w:right w:type="dxa" w:w="120"/>
            </w:tcMar>
            <w:vAlign w:val="center"/>
          </w:tcPr>
          <w:p>
            <w:pPr>
              <w:jc w:val="left"/>
            </w:pPr>
            <w:r>
              <w:rPr>
                <w:rFonts w:ascii="Calibri" w:cs="Calibri" w:eastAsia="Calibri" w:hAnsi="Calibri"/>
                <w:b w:val="false"/>
                <w:bCs w:val="false"/>
                <w:i w:val="false"/>
                <w:iCs w:val="false"/>
                <w:color w:val="222222"/>
                <w:sz w:val="19"/>
                <w:szCs w:val="19"/>
              </w:rPr>
              <w:t xml:space="preserve">Finance dashboard (revenue breakdowns, reconciliation, exports), Sales, Warehouse, Driver, and Distributor role portals, activated on the existing RBAC foundation.</w:t>
            </w:r>
          </w:p>
        </w:tc>
        <w:tc>
          <w:tcPr>
            <w:tcW w:type="dxa" w:w="3900"/>
            <w:shd w:fill="F2F2F2" w:val="clear"/>
            <w:tcMar>
              <w:top w:type="dxa" w:w="100"/>
              <w:left w:type="dxa" w:w="120"/>
              <w:bottom w:type="dxa" w:w="100"/>
              <w:right w:type="dxa" w:w="120"/>
            </w:tcMar>
            <w:vAlign w:val="center"/>
          </w:tcPr>
          <w:p>
            <w:pPr>
              <w:jc w:val="left"/>
            </w:pPr>
            <w:r>
              <w:rPr>
                <w:rFonts w:ascii="Calibri" w:cs="Calibri" w:eastAsia="Calibri" w:hAnsi="Calibri"/>
                <w:b w:val="false"/>
                <w:bCs w:val="false"/>
                <w:i w:val="false"/>
                <w:iCs w:val="false"/>
                <w:color w:val="222222"/>
                <w:sz w:val="19"/>
                <w:szCs w:val="19"/>
              </w:rPr>
              <w:t xml:space="preserve">Phase 1 live and operational; Ari Water confirms role-by-role requirements</w:t>
            </w:r>
          </w:p>
        </w:tc>
      </w:tr>
      <w:tr>
        <w:tc>
          <w:tcPr>
            <w:tcW w:type="dxa" w:w="1800"/>
            <w:shd w:fill="FFFFFF" w:val="clear"/>
            <w:tcMar>
              <w:top w:type="dxa" w:w="100"/>
              <w:left w:type="dxa" w:w="120"/>
              <w:bottom w:type="dxa" w:w="100"/>
              <w:right w:type="dxa" w:w="120"/>
            </w:tcMar>
            <w:vAlign w:val="center"/>
          </w:tcPr>
          <w:p>
            <w:pPr>
              <w:jc w:val="left"/>
            </w:pPr>
            <w:r>
              <w:rPr>
                <w:rFonts w:ascii="Calibri" w:cs="Calibri" w:eastAsia="Calibri" w:hAnsi="Calibri"/>
                <w:b/>
                <w:bCs/>
                <w:i w:val="false"/>
                <w:iCs w:val="false"/>
                <w:color w:val="222222"/>
                <w:sz w:val="19"/>
                <w:szCs w:val="19"/>
              </w:rPr>
              <w:t xml:space="preserve">v2.0 — Future</w:t>
            </w:r>
          </w:p>
        </w:tc>
        <w:tc>
          <w:tcPr>
            <w:tcW w:type="dxa" w:w="3800"/>
            <w:shd w:fill="FFFFFF" w:val="clear"/>
            <w:tcMar>
              <w:top w:type="dxa" w:w="100"/>
              <w:left w:type="dxa" w:w="120"/>
              <w:bottom w:type="dxa" w:w="100"/>
              <w:right w:type="dxa" w:w="120"/>
            </w:tcMar>
            <w:vAlign w:val="center"/>
          </w:tcPr>
          <w:p>
            <w:pPr>
              <w:jc w:val="left"/>
            </w:pPr>
            <w:r>
              <w:rPr>
                <w:rFonts w:ascii="Calibri" w:cs="Calibri" w:eastAsia="Calibri" w:hAnsi="Calibri"/>
                <w:b w:val="false"/>
                <w:bCs w:val="false"/>
                <w:i w:val="false"/>
                <w:iCs w:val="false"/>
                <w:color w:val="222222"/>
                <w:sz w:val="19"/>
                <w:szCs w:val="19"/>
              </w:rPr>
              <w:t xml:space="preserve">Native Driver mobile app, multi-warehouse inventory, distributor credit/loyalty programs, advanced analytics and exports.</w:t>
            </w:r>
          </w:p>
        </w:tc>
        <w:tc>
          <w:tcPr>
            <w:tcW w:type="dxa" w:w="3900"/>
            <w:shd w:fill="FFFFFF" w:val="clear"/>
            <w:tcMar>
              <w:top w:type="dxa" w:w="100"/>
              <w:left w:type="dxa" w:w="120"/>
              <w:bottom w:type="dxa" w:w="100"/>
              <w:right w:type="dxa" w:w="120"/>
            </w:tcMar>
            <w:vAlign w:val="center"/>
          </w:tcPr>
          <w:p>
            <w:pPr>
              <w:jc w:val="left"/>
            </w:pPr>
            <w:r>
              <w:rPr>
                <w:rFonts w:ascii="Calibri" w:cs="Calibri" w:eastAsia="Calibri" w:hAnsi="Calibri"/>
                <w:b w:val="false"/>
                <w:bCs w:val="false"/>
                <w:i w:val="false"/>
                <w:iCs w:val="false"/>
                <w:color w:val="222222"/>
                <w:sz w:val="19"/>
                <w:szCs w:val="19"/>
              </w:rPr>
              <w:t xml:space="preserve">Phase 2 live; business case confirmed for each addition</w:t>
            </w:r>
          </w:p>
        </w:tc>
      </w:tr>
    </w:tbl>
    <w:p>
      <w:pPr>
        <w:pStyle w:val="Heading2"/>
        <w:spacing w:after="120" w:before="260"/>
      </w:pPr>
      <w:r>
        <w:rPr>
          <w:rFonts w:ascii="Calibri" w:cs="Calibri" w:eastAsia="Calibri" w:hAnsi="Calibri"/>
          <w:b/>
          <w:bCs/>
          <w:color w:val="0F6E6A"/>
          <w:sz w:val="22"/>
          <w:szCs w:val="22"/>
        </w:rPr>
        <w:t xml:space="preserve">5.2 Technical Risks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800"/>
        <w:gridCol w:w="3300"/>
        <w:gridCol w:w="3400"/>
      </w:tblGrid>
      <w:tr>
        <w:trPr>
          <w:tblHeader/>
        </w:trPr>
        <w:tc>
          <w:tcPr>
            <w:tcW w:type="dxa" w:w="2800"/>
            <w:shd w:fill="1B2A41" w:val="clear"/>
            <w:tcMar>
              <w:top w:type="dxa" w:w="100"/>
              <w:left w:type="dxa" w:w="120"/>
              <w:bottom w:type="dxa" w:w="100"/>
              <w:right w:type="dxa" w:w="120"/>
            </w:tcMar>
            <w:vAlign w:val="center"/>
          </w:tcPr>
          <w:p>
            <w:pPr>
              <w:jc w:val="left"/>
            </w:pPr>
            <w:r>
              <w:rPr>
                <w:rFonts w:ascii="Calibri" w:cs="Calibri" w:eastAsia="Calibri" w:hAnsi="Calibri"/>
                <w:b/>
                <w:bCs/>
                <w:i w:val="false"/>
                <w:iCs w:val="false"/>
                <w:color w:val="FFFFFF"/>
                <w:sz w:val="19"/>
                <w:szCs w:val="19"/>
              </w:rPr>
              <w:t xml:space="preserve">Risk</w:t>
            </w:r>
          </w:p>
        </w:tc>
        <w:tc>
          <w:tcPr>
            <w:tcW w:type="dxa" w:w="3300"/>
            <w:shd w:fill="1B2A41" w:val="clear"/>
            <w:tcMar>
              <w:top w:type="dxa" w:w="100"/>
              <w:left w:type="dxa" w:w="120"/>
              <w:bottom w:type="dxa" w:w="100"/>
              <w:right w:type="dxa" w:w="120"/>
            </w:tcMar>
            <w:vAlign w:val="center"/>
          </w:tcPr>
          <w:p>
            <w:pPr>
              <w:jc w:val="left"/>
            </w:pPr>
            <w:r>
              <w:rPr>
                <w:rFonts w:ascii="Calibri" w:cs="Calibri" w:eastAsia="Calibri" w:hAnsi="Calibri"/>
                <w:b/>
                <w:bCs/>
                <w:i w:val="false"/>
                <w:iCs w:val="false"/>
                <w:color w:val="FFFFFF"/>
                <w:sz w:val="19"/>
                <w:szCs w:val="19"/>
              </w:rPr>
              <w:t xml:space="preserve">Impact</w:t>
            </w:r>
          </w:p>
        </w:tc>
        <w:tc>
          <w:tcPr>
            <w:tcW w:type="dxa" w:w="3400"/>
            <w:shd w:fill="1B2A41" w:val="clear"/>
            <w:tcMar>
              <w:top w:type="dxa" w:w="100"/>
              <w:left w:type="dxa" w:w="120"/>
              <w:bottom w:type="dxa" w:w="100"/>
              <w:right w:type="dxa" w:w="120"/>
            </w:tcMar>
            <w:vAlign w:val="center"/>
          </w:tcPr>
          <w:p>
            <w:pPr>
              <w:jc w:val="left"/>
            </w:pPr>
            <w:r>
              <w:rPr>
                <w:rFonts w:ascii="Calibri" w:cs="Calibri" w:eastAsia="Calibri" w:hAnsi="Calibri"/>
                <w:b/>
                <w:bCs/>
                <w:i w:val="false"/>
                <w:iCs w:val="false"/>
                <w:color w:val="FFFFFF"/>
                <w:sz w:val="19"/>
                <w:szCs w:val="19"/>
              </w:rPr>
              <w:t xml:space="preserve">Mitigation</w:t>
            </w:r>
          </w:p>
        </w:tc>
      </w:tr>
      <w:tr>
        <w:tc>
          <w:tcPr>
            <w:tcW w:type="dxa" w:w="2800"/>
            <w:shd w:fill="FFFFFF" w:val="clear"/>
            <w:tcMar>
              <w:top w:type="dxa" w:w="100"/>
              <w:left w:type="dxa" w:w="120"/>
              <w:bottom w:type="dxa" w:w="100"/>
              <w:right w:type="dxa" w:w="120"/>
            </w:tcMar>
            <w:vAlign w:val="center"/>
          </w:tcPr>
          <w:p>
            <w:pPr>
              <w:jc w:val="left"/>
            </w:pPr>
            <w:r>
              <w:rPr>
                <w:rFonts w:ascii="Calibri" w:cs="Calibri" w:eastAsia="Calibri" w:hAnsi="Calibri"/>
                <w:b/>
                <w:bCs/>
                <w:i w:val="false"/>
                <w:iCs w:val="false"/>
                <w:color w:val="222222"/>
                <w:sz w:val="19"/>
                <w:szCs w:val="19"/>
              </w:rPr>
              <w:t xml:space="preserve">Dual data-ownership between AdonisJS and Convex</w:t>
            </w:r>
          </w:p>
        </w:tc>
        <w:tc>
          <w:tcPr>
            <w:tcW w:type="dxa" w:w="3300"/>
            <w:shd w:fill="FFFFFF" w:val="clear"/>
            <w:tcMar>
              <w:top w:type="dxa" w:w="100"/>
              <w:left w:type="dxa" w:w="120"/>
              <w:bottom w:type="dxa" w:w="100"/>
              <w:right w:type="dxa" w:w="120"/>
            </w:tcMar>
            <w:vAlign w:val="center"/>
          </w:tcPr>
          <w:p>
            <w:pPr>
              <w:jc w:val="left"/>
            </w:pPr>
            <w:r>
              <w:rPr>
                <w:rFonts w:ascii="Calibri" w:cs="Calibri" w:eastAsia="Calibri" w:hAnsi="Calibri"/>
                <w:b w:val="false"/>
                <w:bCs w:val="false"/>
                <w:i w:val="false"/>
                <w:iCs w:val="false"/>
                <w:color w:val="222222"/>
                <w:sz w:val="19"/>
                <w:szCs w:val="19"/>
              </w:rPr>
              <w:t xml:space="preserve">Inconsistent data if ownership boundaries aren't respected during implementation</w:t>
            </w:r>
          </w:p>
        </w:tc>
        <w:tc>
          <w:tcPr>
            <w:tcW w:type="dxa" w:w="3400"/>
            <w:shd w:fill="FFFFFF" w:val="clear"/>
            <w:tcMar>
              <w:top w:type="dxa" w:w="100"/>
              <w:left w:type="dxa" w:w="120"/>
              <w:bottom w:type="dxa" w:w="100"/>
              <w:right w:type="dxa" w:w="120"/>
            </w:tcMar>
            <w:vAlign w:val="center"/>
          </w:tcPr>
          <w:p>
            <w:pPr>
              <w:jc w:val="left"/>
            </w:pPr>
            <w:r>
              <w:rPr>
                <w:rFonts w:ascii="Calibri" w:cs="Calibri" w:eastAsia="Calibri" w:hAnsi="Calibri"/>
                <w:b w:val="false"/>
                <w:bCs w:val="false"/>
                <w:i w:val="false"/>
                <w:iCs w:val="false"/>
                <w:color w:val="222222"/>
                <w:sz w:val="19"/>
                <w:szCs w:val="19"/>
              </w:rPr>
              <w:t xml:space="preserve">Document and enforce a clear data-ownership map (Section 4.1) before implementation begins; no record is written by both systems</w:t>
            </w:r>
          </w:p>
        </w:tc>
      </w:tr>
      <w:tr>
        <w:tc>
          <w:tcPr>
            <w:tcW w:type="dxa" w:w="2800"/>
            <w:shd w:fill="F2F2F2" w:val="clear"/>
            <w:tcMar>
              <w:top w:type="dxa" w:w="100"/>
              <w:left w:type="dxa" w:w="120"/>
              <w:bottom w:type="dxa" w:w="100"/>
              <w:right w:type="dxa" w:w="120"/>
            </w:tcMar>
            <w:vAlign w:val="center"/>
          </w:tcPr>
          <w:p>
            <w:pPr>
              <w:jc w:val="left"/>
            </w:pPr>
            <w:r>
              <w:rPr>
                <w:rFonts w:ascii="Calibri" w:cs="Calibri" w:eastAsia="Calibri" w:hAnsi="Calibri"/>
                <w:b/>
                <w:bCs/>
                <w:i w:val="false"/>
                <w:iCs w:val="false"/>
                <w:color w:val="222222"/>
                <w:sz w:val="19"/>
                <w:szCs w:val="19"/>
              </w:rPr>
              <w:t xml:space="preserve">Paystack API/webhook downtime</w:t>
            </w:r>
          </w:p>
        </w:tc>
        <w:tc>
          <w:tcPr>
            <w:tcW w:type="dxa" w:w="3300"/>
            <w:shd w:fill="F2F2F2" w:val="clear"/>
            <w:tcMar>
              <w:top w:type="dxa" w:w="100"/>
              <w:left w:type="dxa" w:w="120"/>
              <w:bottom w:type="dxa" w:w="100"/>
              <w:right w:type="dxa" w:w="120"/>
            </w:tcMar>
            <w:vAlign w:val="center"/>
          </w:tcPr>
          <w:p>
            <w:pPr>
              <w:jc w:val="left"/>
            </w:pPr>
            <w:r>
              <w:rPr>
                <w:rFonts w:ascii="Calibri" w:cs="Calibri" w:eastAsia="Calibri" w:hAnsi="Calibri"/>
                <w:b w:val="false"/>
                <w:bCs w:val="false"/>
                <w:i w:val="false"/>
                <w:iCs w:val="false"/>
                <w:color w:val="222222"/>
                <w:sz w:val="19"/>
                <w:szCs w:val="19"/>
              </w:rPr>
              <w:t xml:space="preserve">Orders could complete without a matched payment record, or payments could go unconfirmed</w:t>
            </w:r>
          </w:p>
        </w:tc>
        <w:tc>
          <w:tcPr>
            <w:tcW w:type="dxa" w:w="3400"/>
            <w:shd w:fill="F2F2F2" w:val="clear"/>
            <w:tcMar>
              <w:top w:type="dxa" w:w="100"/>
              <w:left w:type="dxa" w:w="120"/>
              <w:bottom w:type="dxa" w:w="100"/>
              <w:right w:type="dxa" w:w="120"/>
            </w:tcMar>
            <w:vAlign w:val="center"/>
          </w:tcPr>
          <w:p>
            <w:pPr>
              <w:jc w:val="left"/>
            </w:pPr>
            <w:r>
              <w:rPr>
                <w:rFonts w:ascii="Calibri" w:cs="Calibri" w:eastAsia="Calibri" w:hAnsi="Calibri"/>
                <w:b w:val="false"/>
                <w:bCs w:val="false"/>
                <w:i w:val="false"/>
                <w:iCs w:val="false"/>
                <w:color w:val="222222"/>
                <w:sz w:val="19"/>
                <w:szCs w:val="19"/>
              </w:rPr>
              <w:t xml:space="preserve">Webhook retry handling plus a manual reconciliation view in the Admin Portal as a fallback</w:t>
            </w:r>
          </w:p>
        </w:tc>
      </w:tr>
      <w:tr>
        <w:tc>
          <w:tcPr>
            <w:tcW w:type="dxa" w:w="2800"/>
            <w:shd w:fill="FFFFFF" w:val="clear"/>
            <w:tcMar>
              <w:top w:type="dxa" w:w="100"/>
              <w:left w:type="dxa" w:w="120"/>
              <w:bottom w:type="dxa" w:w="100"/>
              <w:right w:type="dxa" w:w="120"/>
            </w:tcMar>
            <w:vAlign w:val="center"/>
          </w:tcPr>
          <w:p>
            <w:pPr>
              <w:jc w:val="left"/>
            </w:pPr>
            <w:r>
              <w:rPr>
                <w:rFonts w:ascii="Calibri" w:cs="Calibri" w:eastAsia="Calibri" w:hAnsi="Calibri"/>
                <w:b/>
                <w:bCs/>
                <w:i w:val="false"/>
                <w:iCs w:val="false"/>
                <w:color w:val="222222"/>
                <w:sz w:val="19"/>
                <w:szCs w:val="19"/>
              </w:rPr>
              <w:t xml:space="preserve">Phase 2 scope creep into Phase 1 timeline</w:t>
            </w:r>
          </w:p>
        </w:tc>
        <w:tc>
          <w:tcPr>
            <w:tcW w:type="dxa" w:w="3300"/>
            <w:shd w:fill="FFFFFF" w:val="clear"/>
            <w:tcMar>
              <w:top w:type="dxa" w:w="100"/>
              <w:left w:type="dxa" w:w="120"/>
              <w:bottom w:type="dxa" w:w="100"/>
              <w:right w:type="dxa" w:w="120"/>
            </w:tcMar>
            <w:vAlign w:val="center"/>
          </w:tcPr>
          <w:p>
            <w:pPr>
              <w:jc w:val="left"/>
            </w:pPr>
            <w:r>
              <w:rPr>
                <w:rFonts w:ascii="Calibri" w:cs="Calibri" w:eastAsia="Calibri" w:hAnsi="Calibri"/>
                <w:b w:val="false"/>
                <w:bCs w:val="false"/>
                <w:i w:val="false"/>
                <w:iCs w:val="false"/>
                <w:color w:val="222222"/>
                <w:sz w:val="19"/>
                <w:szCs w:val="19"/>
              </w:rPr>
              <w:t xml:space="preserve">Delivery delay and budget overrun on the signed Phase 1 quotation</w:t>
            </w:r>
          </w:p>
        </w:tc>
        <w:tc>
          <w:tcPr>
            <w:tcW w:type="dxa" w:w="3400"/>
            <w:shd w:fill="FFFFFF" w:val="clear"/>
            <w:tcMar>
              <w:top w:type="dxa" w:w="100"/>
              <w:left w:type="dxa" w:w="120"/>
              <w:bottom w:type="dxa" w:w="100"/>
              <w:right w:type="dxa" w:w="120"/>
            </w:tcMar>
            <w:vAlign w:val="center"/>
          </w:tcPr>
          <w:p>
            <w:pPr>
              <w:jc w:val="left"/>
            </w:pPr>
            <w:r>
              <w:rPr>
                <w:rFonts w:ascii="Calibri" w:cs="Calibri" w:eastAsia="Calibri" w:hAnsi="Calibri"/>
                <w:b w:val="false"/>
                <w:bCs w:val="false"/>
                <w:i w:val="false"/>
                <w:iCs w:val="false"/>
                <w:color w:val="222222"/>
                <w:sz w:val="19"/>
                <w:szCs w:val="19"/>
              </w:rPr>
              <w:t xml:space="preserve">Phase boundaries in this PRD and the signed proposal are treated as fixed; new requests are logged for Phase 2 scoping, not absorbed into Phase 1</w:t>
            </w:r>
          </w:p>
        </w:tc>
      </w:tr>
      <w:tr>
        <w:tc>
          <w:tcPr>
            <w:tcW w:type="dxa" w:w="2800"/>
            <w:shd w:fill="F2F2F2" w:val="clear"/>
            <w:tcMar>
              <w:top w:type="dxa" w:w="100"/>
              <w:left w:type="dxa" w:w="120"/>
              <w:bottom w:type="dxa" w:w="100"/>
              <w:right w:type="dxa" w:w="120"/>
            </w:tcMar>
            <w:vAlign w:val="center"/>
          </w:tcPr>
          <w:p>
            <w:pPr>
              <w:jc w:val="left"/>
            </w:pPr>
            <w:r>
              <w:rPr>
                <w:rFonts w:ascii="Calibri" w:cs="Calibri" w:eastAsia="Calibri" w:hAnsi="Calibri"/>
                <w:b/>
                <w:bCs/>
                <w:i w:val="false"/>
                <w:iCs w:val="false"/>
                <w:color w:val="222222"/>
                <w:sz w:val="19"/>
                <w:szCs w:val="19"/>
              </w:rPr>
              <w:t xml:space="preserve">Customer adoption of self-service ordering</w:t>
            </w:r>
          </w:p>
        </w:tc>
        <w:tc>
          <w:tcPr>
            <w:tcW w:type="dxa" w:w="3300"/>
            <w:shd w:fill="F2F2F2" w:val="clear"/>
            <w:tcMar>
              <w:top w:type="dxa" w:w="100"/>
              <w:left w:type="dxa" w:w="120"/>
              <w:bottom w:type="dxa" w:w="100"/>
              <w:right w:type="dxa" w:w="120"/>
            </w:tcMar>
            <w:vAlign w:val="center"/>
          </w:tcPr>
          <w:p>
            <w:pPr>
              <w:jc w:val="left"/>
            </w:pPr>
            <w:r>
              <w:rPr>
                <w:rFonts w:ascii="Calibri" w:cs="Calibri" w:eastAsia="Calibri" w:hAnsi="Calibri"/>
                <w:b w:val="false"/>
                <w:bCs w:val="false"/>
                <w:i w:val="false"/>
                <w:iCs w:val="false"/>
                <w:color w:val="222222"/>
                <w:sz w:val="19"/>
                <w:szCs w:val="19"/>
              </w:rPr>
              <w:t xml:space="preserve">Customers continue ordering via phone/WhatsApp, reducing the value of the portal</w:t>
            </w:r>
          </w:p>
        </w:tc>
        <w:tc>
          <w:tcPr>
            <w:tcW w:type="dxa" w:w="3400"/>
            <w:shd w:fill="F2F2F2" w:val="clear"/>
            <w:tcMar>
              <w:top w:type="dxa" w:w="100"/>
              <w:left w:type="dxa" w:w="120"/>
              <w:bottom w:type="dxa" w:w="100"/>
              <w:right w:type="dxa" w:w="120"/>
            </w:tcMar>
            <w:vAlign w:val="center"/>
          </w:tcPr>
          <w:p>
            <w:pPr>
              <w:jc w:val="left"/>
            </w:pPr>
            <w:r>
              <w:rPr>
                <w:rFonts w:ascii="Calibri" w:cs="Calibri" w:eastAsia="Calibri" w:hAnsi="Calibri"/>
                <w:b w:val="false"/>
                <w:bCs w:val="false"/>
                <w:i w:val="false"/>
                <w:iCs w:val="false"/>
                <w:color w:val="222222"/>
                <w:sz w:val="19"/>
                <w:szCs w:val="19"/>
              </w:rPr>
              <w:t xml:space="preserve">Parallel support during the transition period; Admin can create orders on a customer's behalf until Sales role adoption tooling ships in Phase 2</w:t>
            </w:r>
          </w:p>
        </w:tc>
      </w:tr>
    </w:tbl>
    <w:p>
      <w:pPr>
        <w:spacing w:before="500"/>
      </w:pPr>
    </w:p>
    <w:p>
      <w:pPr>
        <w:pBdr>
          <w:bottom w:val="single" w:color="CCCCCC" w:sz="6" w:space="1"/>
        </w:pBdr>
        <w:spacing w:after="200"/>
      </w:pPr>
    </w:p>
    <w:p>
      <w:pPr>
        <w:spacing w:after="40"/>
      </w:pPr>
      <w:r>
        <w:rPr>
          <w:rFonts w:ascii="Calibri" w:cs="Calibri" w:eastAsia="Calibri" w:hAnsi="Calibri"/>
          <w:b/>
          <w:bCs/>
          <w:color w:val="1B2A41"/>
          <w:sz w:val="20"/>
          <w:szCs w:val="20"/>
        </w:rPr>
        <w:t xml:space="preserve">Help With Mufasa (HWM)</w:t>
      </w:r>
    </w:p>
    <w:p>
      <w:r>
        <w:rPr>
          <w:rFonts w:ascii="Calibri" w:cs="Calibri" w:eastAsia="Calibri" w:hAnsi="Calibri"/>
          <w:i/>
          <w:iCs/>
          <w:color w:val="666666"/>
          <w:sz w:val="16"/>
          <w:szCs w:val="16"/>
        </w:rPr>
        <w:t xml:space="preserve">This PRD is a companion document to the Ari Water Proposal &amp; Quotation and should be read alongside it. Figures referenced are in Kenya Shillings (KES).</w:t>
      </w:r>
    </w:p>
    <w:sectPr>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lvl w:ilvl="1" w15:tentative="1">
      <w:start w:val="1"/>
      <w:numFmt w:val="bullet"/>
      <w:lvlText w:val="–"/>
      <w:lvlJc w:val="left"/>
      <w:pPr>
        <w:ind w:left="7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2026-07-04T10:05:27.459Z</dcterms:created>
  <dcterms:modified xsi:type="dcterms:W3CDTF">2026-07-04T10:05:27.459Z</dcterms:modified>
</cp:coreProperties>
</file>

<file path=docProps/custom.xml><?xml version="1.0" encoding="utf-8"?>
<Properties xmlns="http://schemas.openxmlformats.org/officeDocument/2006/custom-properties" xmlns:vt="http://schemas.openxmlformats.org/officeDocument/2006/docPropsVTypes"/>
</file>