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SentinelNet: Transport-Layer Behavioral Traffic Analysis and Hybrid Bot Classification Without Deep Packet Inspection</w:t>
      </w:r>
    </w:p>
    <w:p>
      <w:pPr>
        <w:spacing w:before="0" w:after="320"/>
        <w:jc w:val="center"/>
      </w:pPr>
      <w:r>
        <w:rPr>
          <w:rFonts w:ascii="Times New Roman" w:hAnsi="Times New Roman"/>
          <w:i/>
          <w:sz w:val="24"/>
        </w:rPr>
        <w:t>A Stateful Network Flow and Anomaly-Aware Machine Learning Pipeline for Automated Traffic Detection</w:t>
      </w:r>
    </w:p>
    <w:tbl>
      <w:tblPr>
        <w:tblW w:type="auto" w:w="0"/>
        <w:jc w:val="center"/>
        <w:tblLayout w:type="fixed"/>
        <w:tblLook w:firstColumn="1" w:firstRow="1" w:lastColumn="0" w:lastRow="0" w:noHBand="0" w:noVBand="1" w:val="04A0"/>
      </w:tblPr>
      <w:tblGrid>
        <w:gridCol w:w="3456"/>
        <w:gridCol w:w="3456"/>
        <w:gridCol w:w="3456"/>
      </w:tblGrid>
      <w:tr>
        <w:tc>
          <w:tcPr>
            <w:tcW w:type="dxa" w:w="3427"/>
            <w:tcBorders>
              <w:top w:val="none"/>
              <w:left w:val="none"/>
              <w:bottom w:val="none"/>
              <w:right w:val="none"/>
            </w:tcBorders>
          </w:tcPr>
          <w:p>
            <w:pPr>
              <w:spacing w:line="252" w:lineRule="auto" w:after="40"/>
              <w:jc w:val="center"/>
            </w:pPr>
            <w:r>
              <w:rPr>
                <w:b/>
                <w:sz w:val="20"/>
                <w:highlight w:val="yellow"/>
              </w:rPr>
              <w:t>[PLACEHOLDER: Author Name 1]</w:t>
              <w:br/>
            </w:r>
            <w:r>
              <w:rPr>
                <w:sz w:val="18"/>
                <w:highlight w:val="yellow"/>
              </w:rPr>
              <w:t>Dept. of Computer Engineering</w:t>
              <w:br/>
              <w:t>[PLACEHOLDER: Institution / University 1]</w:t>
              <w:br/>
              <w:t>City, Country</w:t>
              <w:br/>
            </w:r>
            <w:r>
              <w:rPr>
                <w:sz w:val="18"/>
                <w:highlight w:val="yellow"/>
              </w:rPr>
              <w:t>[PLACEHOLDER: author1@institution.edu]</w:t>
            </w:r>
          </w:p>
        </w:tc>
        <w:tc>
          <w:tcPr>
            <w:tcW w:type="dxa" w:w="3427"/>
            <w:tcBorders>
              <w:top w:val="none"/>
              <w:left w:val="none"/>
              <w:bottom w:val="none"/>
              <w:right w:val="none"/>
            </w:tcBorders>
          </w:tcPr>
          <w:p>
            <w:pPr>
              <w:spacing w:line="252" w:lineRule="auto" w:after="40"/>
              <w:jc w:val="center"/>
            </w:pPr>
            <w:r>
              <w:rPr>
                <w:b/>
                <w:sz w:val="20"/>
                <w:highlight w:val="yellow"/>
              </w:rPr>
              <w:t>[PLACEHOLDER: Author Name 2]</w:t>
              <w:br/>
            </w:r>
            <w:r>
              <w:rPr>
                <w:sz w:val="18"/>
                <w:highlight w:val="yellow"/>
              </w:rPr>
              <w:t>Dept. of Computer Engineering</w:t>
              <w:br/>
              <w:t>[PLACEHOLDER: Institution / University 2]</w:t>
              <w:br/>
              <w:t>City, Country</w:t>
              <w:br/>
            </w:r>
            <w:r>
              <w:rPr>
                <w:sz w:val="18"/>
                <w:highlight w:val="yellow"/>
              </w:rPr>
              <w:t>[PLACEHOLDER: author2@institution.edu]</w:t>
            </w:r>
          </w:p>
        </w:tc>
        <w:tc>
          <w:tcPr>
            <w:tcW w:type="dxa" w:w="3427"/>
            <w:tcBorders>
              <w:top w:val="none"/>
              <w:left w:val="none"/>
              <w:bottom w:val="none"/>
              <w:right w:val="none"/>
            </w:tcBorders>
          </w:tcPr>
          <w:p>
            <w:pPr>
              <w:spacing w:line="252" w:lineRule="auto" w:after="40"/>
              <w:jc w:val="center"/>
            </w:pPr>
            <w:r>
              <w:rPr>
                <w:b/>
                <w:sz w:val="20"/>
                <w:highlight w:val="yellow"/>
              </w:rPr>
              <w:t>[PLACEHOLDER: Author Name 3 / Faculty Guide]</w:t>
              <w:br/>
            </w:r>
            <w:r>
              <w:rPr>
                <w:sz w:val="18"/>
                <w:highlight w:val="yellow"/>
              </w:rPr>
              <w:t>Dept. of Computer Engineering</w:t>
              <w:br/>
              <w:t>[PLACEHOLDER: Institution / University 3]</w:t>
              <w:br/>
              <w:t>City, Country</w:t>
              <w:br/>
            </w:r>
            <w:r>
              <w:rPr>
                <w:sz w:val="18"/>
                <w:highlight w:val="yellow"/>
              </w:rPr>
              <w:t>[PLACEHOLDER: guide@institution.edu]</w:t>
            </w:r>
          </w:p>
        </w:tc>
      </w:tr>
    </w:tbl>
    <w:p>
      <w:pPr>
        <w:spacing w:before="120" w:after="120"/>
      </w:pPr>
    </w:p>
    <w:p>
      <w:pPr>
        <w:sectPr>
          <w:pgSz w:w="12240" w:h="15840"/>
          <w:pgMar w:top="1080" w:right="936" w:bottom="1080" w:left="936" w:header="720" w:footer="720" w:gutter="0"/>
          <w:cols w:space="720"/>
          <w:docGrid w:linePitch="360"/>
        </w:sectPr>
      </w:pPr>
    </w:p>
    <w:p>
      <w:pPr>
        <w:spacing w:line="252" w:lineRule="auto" w:before="80" w:after="120"/>
        <w:jc w:val="both"/>
      </w:pPr>
      <w:r>
        <w:rPr>
          <w:rFonts w:ascii="Times New Roman" w:hAnsi="Times New Roman"/>
          <w:b/>
          <w:i/>
          <w:sz w:val="18"/>
        </w:rPr>
        <w:t>Abstract—</w:t>
      </w:r>
      <w:r>
        <w:rPr>
          <w:rFonts w:ascii="Times New Roman" w:hAnsi="Times New Roman"/>
          <w:b/>
          <w:sz w:val="18"/>
        </w:rPr>
        <w:t>Automated web bots, ranging from distributed content scrapers and credential-stuffing engines to automated vulnerability scanners, account for a substantial fraction of global Internet traffic. Traditional bot defense mechanisms rely heavily on application-layer (L7) telemetry, such as HTTP header inspection, browser fingerprinting, and CAPTCHA challenges. However, the ubiquitous adoption of end-to-end transport layer encryption (TLS 1.3), combined with advanced headless browser automation and header spoofing, severely impairs the viability of Deep Packet Inspection (DPI) and introduces significant computational and privacy overheads. In this paper, we present SentinelNet, a lightweight, privacy-preserving behavioral traffic classification pipeline that operates strictly at the network transport and session layers (L4/L5) without decrypting or inspecting payload data. SentinelNet integrates a high-speed packet ingestion and replay engine, a stateful bidirectional 5-tuple flow tracking mechanism with TCP control flag state machines, and an online statistical feature extractor generating a nine-metric contract vector. To overcome the limitations of conventional single-model classifiers, we engineer a dual-engine decision framework combining supervised learners (Logistic Regression, Support Vector Machines, and Random Forest) with an unsupervised Isolation Forest trained exclusively on benign human sessions to adjudicate anomalous edge cases into a dedicated 'Suspicious' triage verdict. We systematically evaluate SentinelNet against an empirical multi-tier bot hierarchy (Tier 1 Naive, Tier 2 Jittered, Tier 3 Human-Mimicking, and Tier 4 Adversarial). Our experimental results demonstrate that while baseline models achieve up to 90.0% macro-F1 on synthetic distributions, advanced mimicry causes substantial feature convergence (measured via Cohen's d). Furthermore, we dissect the mathematical root causes of domain shift encountered during physical PCAP replays and establish that our hybrid consensus architecture successfully recovers 10% to 30% of adversarial evasion sessions into the suspicious triage queue.</w:t>
      </w:r>
    </w:p>
    <w:p>
      <w:pPr>
        <w:spacing w:line="252" w:lineRule="auto" w:before="40" w:after="200"/>
        <w:jc w:val="both"/>
      </w:pPr>
      <w:r>
        <w:rPr>
          <w:rFonts w:ascii="Times New Roman" w:hAnsi="Times New Roman"/>
          <w:b/>
          <w:i/>
          <w:sz w:val="18"/>
        </w:rPr>
        <w:t>Index Terms—</w:t>
      </w:r>
      <w:r>
        <w:rPr>
          <w:rFonts w:ascii="Times New Roman" w:hAnsi="Times New Roman"/>
          <w:sz w:val="18"/>
        </w:rPr>
        <w:t>Behavioral Traffic Analysis, Bot Classification, Deep Packet Inspection (DPI) Alternatives, Network Flow Tracking, Isolation Forest, Anomaly Detection, Adversarial Machine Learning, Computer Networks.</w:t>
      </w:r>
    </w:p>
    <w:p>
      <w:pPr>
        <w:keepNext/>
        <w:spacing w:before="240" w:after="80"/>
        <w:jc w:val="center"/>
      </w:pPr>
      <w:r>
        <w:rPr>
          <w:rFonts w:ascii="Times New Roman" w:hAnsi="Times New Roman"/>
          <w:b/>
          <w:sz w:val="20"/>
        </w:rPr>
        <w:t>I. INTRODUCTION</w:t>
      </w:r>
    </w:p>
    <w:p>
      <w:pPr>
        <w:spacing w:line="252" w:lineRule="auto" w:before="0" w:after="80"/>
        <w:ind w:firstLine="259"/>
        <w:jc w:val="both"/>
      </w:pPr>
      <w:r>
        <w:rPr>
          <w:rFonts w:ascii="Times New Roman" w:hAnsi="Times New Roman"/>
          <w:sz w:val="20"/>
        </w:rPr>
        <w:t>Automated software agents, colloquially termed web bots, constitute more than 40% of all contemporary hypertext transfer traffic across public and enterprise networks [1]. While benevolent bots perform beneficial tasks such as search engine indexing and site uptime monitoring, malicious or illicit bots execute unauthorized content scraping, large-scale credential stuffing, inventory hoarding, API abuse, and distributed denial-of-service (DDoS) campaigns [2]. Mitigating automated abuse has thus become a critical operational imperative for modern internet infrastructure.</w:t>
      </w:r>
    </w:p>
    <w:p>
      <w:pPr>
        <w:spacing w:line="252" w:lineRule="auto" w:before="0" w:after="80"/>
        <w:ind w:firstLine="259"/>
        <w:jc w:val="both"/>
      </w:pPr>
      <w:r>
        <w:rPr>
          <w:rFonts w:ascii="Times New Roman" w:hAnsi="Times New Roman"/>
          <w:sz w:val="20"/>
        </w:rPr>
        <w:t>Conventional bot management solutions predominantly operate at the application layer (Layer 7 of the OSI reference model). Such systems inspect HTTP request headers (e.g., User-Agent strings, Accept headers), evaluate client-side JavaScript execution fingerprints, execute cryptographic proof-of-work challenges, or impose interactive CAPTCHA barriers [3]. While initially effective, application-layer defenses exhibit substantial vulnerabilities against contemporary automated adversaries. Modern bot frameworks, empowered by headless browser runtimes (e.g., Puppeteer, Playwright) and automated browser extensions, can effortlessly forge realistic client fingerprints, emulate human DOM mouse interactions, rotate residential IP proxies, and solve visual CAPTCHAs via deep neural network solvers or low-cost human-in-the-loop solver farms [4].</w:t>
      </w:r>
    </w:p>
    <w:p>
      <w:pPr>
        <w:spacing w:line="252" w:lineRule="auto" w:before="0" w:after="80"/>
        <w:ind w:firstLine="259"/>
        <w:jc w:val="both"/>
      </w:pPr>
      <w:r>
        <w:rPr>
          <w:rFonts w:ascii="Times New Roman" w:hAnsi="Times New Roman"/>
          <w:sz w:val="20"/>
        </w:rPr>
        <w:t>Simultaneously, Deep Packet Inspection (DPI)—the traditional foundation of network-layer intrusion detection—has been critically undermined by the near-universal adoption of modern transport-layer security protocols, particularly TLS 1.3 and QUIC [5]. Because modern cryptographic standards enforce end-to-end encryption across all application payloads and encrypt session negotiation certificates, middleboxes cannot inspect HTTP payloads without deploying intrusive Man-in-the-Middle (MITM) proxies. MITM inspection introduces severe privacy liabilities, violates regulatory data-protection frameworks (e.g., GDPR, HIPAA), increases operational latency, and creates centralized cryptographic key escrow targets vulnerable to compromise.</w:t>
      </w:r>
    </w:p>
    <w:p>
      <w:pPr>
        <w:spacing w:line="252" w:lineRule="auto" w:before="0" w:after="80"/>
        <w:ind w:firstLine="259"/>
        <w:jc w:val="both"/>
      </w:pPr>
      <w:r>
        <w:rPr>
          <w:rFonts w:ascii="Times New Roman" w:hAnsi="Times New Roman"/>
          <w:sz w:val="20"/>
        </w:rPr>
        <w:t>To resolve this fundamental tension between detection efficacy, user privacy, and protocol encryption, researchers have increasingly turned to transport-layer behavioral traffic analysis [6], [7]. Behavioral analysis models network sessions strictly through statistical and temporal characteristics: packet inter-arrival intervals, volumetric transmission rates, packet size variance distributions, and TCP connection lifecycle transitions. Because these attributes reside entirely within unencrypted Layer 3 (IPv4/IPv6) and Layer 4 (TCP/UDP) headers, behavioral detection operates transparently across encrypted tunnels without payload decryption.</w:t>
      </w:r>
    </w:p>
    <w:p>
      <w:pPr>
        <w:spacing w:line="252" w:lineRule="auto" w:before="0" w:after="80"/>
        <w:ind w:firstLine="259"/>
        <w:jc w:val="both"/>
      </w:pPr>
      <w:r>
        <w:rPr>
          <w:rFonts w:ascii="Times New Roman" w:hAnsi="Times New Roman"/>
          <w:sz w:val="20"/>
        </w:rPr>
        <w:t>In this work, we design, implement, and rigorously evaluate SentinelNet, an end-to-end engineering pipeline and machine learning system for behavioral bot detection. The primary scientific and architectural contributions of this research are fivefold:</w:t>
      </w:r>
    </w:p>
    <w:p>
      <w:pPr>
        <w:spacing w:line="252" w:lineRule="auto" w:before="0" w:after="80"/>
        <w:ind w:firstLine="259"/>
        <w:jc w:val="both"/>
      </w:pPr>
      <w:r>
        <w:rPr>
          <w:rFonts w:ascii="Times New Roman" w:hAnsi="Times New Roman"/>
          <w:sz w:val="20"/>
        </w:rPr>
        <w:t>1) Stateful Transport-Layer Flow Pipeline: We formulate an online Scapy-based network ingestion engine that aggregates raw packet streams into canonical bidirectional 5-tuple flow records, tracks TCP connection state transitions via explicit flag bitmask parsing (SYN, ACK, FIN, RST), and extracts a verified nine-metric statistical feature vector without inspecting payload bytes.</w:t>
      </w:r>
    </w:p>
    <w:p>
      <w:pPr>
        <w:spacing w:line="252" w:lineRule="auto" w:before="0" w:after="80"/>
        <w:ind w:firstLine="259"/>
        <w:jc w:val="both"/>
      </w:pPr>
      <w:r>
        <w:rPr>
          <w:rFonts w:ascii="Times New Roman" w:hAnsi="Times New Roman"/>
          <w:sz w:val="20"/>
        </w:rPr>
        <w:t>2) Dual-Engine Hybrid Classification Architecture: We propose a hybrid consensus model that couples supervised multi-class classifiers (Multinomial Logistic Regression, Support Vector Classifiers, and Random Forest ensembles) with an unsupervised Isolation Forest trained exclusively on benign human baseline sessions. This architecture dynamically routes model disagreements and low-confidence predictions to a triage verdict labeled 'Suspicious'.</w:t>
      </w:r>
    </w:p>
    <w:p>
      <w:pPr>
        <w:spacing w:line="252" w:lineRule="auto" w:before="0" w:after="80"/>
        <w:ind w:firstLine="259"/>
        <w:jc w:val="both"/>
      </w:pPr>
      <w:r>
        <w:rPr>
          <w:rFonts w:ascii="Times New Roman" w:hAnsi="Times New Roman"/>
          <w:sz w:val="20"/>
        </w:rPr>
        <w:t>3) Multi-Tier Empirical Bot Hierarchy: We develop a standardized four-tier bot testbed ranging from deterministic fixed-rate bots (Tier 1) and uniform jittered bots (Tier 2) to empirical human-mimicking bots (Tier 3) and adversarial feature-shaping bots (Tier 4).</w:t>
      </w:r>
    </w:p>
    <w:p>
      <w:pPr>
        <w:spacing w:line="252" w:lineRule="auto" w:before="0" w:after="80"/>
        <w:ind w:firstLine="259"/>
        <w:jc w:val="both"/>
      </w:pPr>
      <w:r>
        <w:rPr>
          <w:rFonts w:ascii="Times New Roman" w:hAnsi="Times New Roman"/>
          <w:sz w:val="20"/>
        </w:rPr>
        <w:t>4) Feature Separation Quantification: We employ Cohen's d effect size statistics to mathematically evaluate the progressive collapse of feature discriminability as bot behavioral sophistication escalates.</w:t>
      </w:r>
    </w:p>
    <w:p>
      <w:pPr>
        <w:spacing w:line="252" w:lineRule="auto" w:before="0" w:after="80"/>
        <w:ind w:firstLine="259"/>
        <w:jc w:val="both"/>
      </w:pPr>
      <w:r>
        <w:rPr>
          <w:rFonts w:ascii="Times New Roman" w:hAnsi="Times New Roman"/>
          <w:sz w:val="20"/>
        </w:rPr>
        <w:t>5) Physical vs. Synthetic Domain Shift Deconstruction: Through physical PCAP replay experiments, we analyze and mathematically explain the systematic domain shift and logit drift that arise when models trained on synthetic network sessions encounter physical transport-layer flows.</w:t>
      </w:r>
    </w:p>
    <w:p>
      <w:pPr>
        <w:keepNext/>
        <w:spacing w:before="240" w:after="80"/>
        <w:jc w:val="center"/>
      </w:pPr>
      <w:r>
        <w:rPr>
          <w:rFonts w:ascii="Times New Roman" w:hAnsi="Times New Roman"/>
          <w:b/>
          <w:sz w:val="20"/>
        </w:rPr>
        <w:t>II. RELATED WORK</w:t>
      </w:r>
    </w:p>
    <w:p>
      <w:pPr>
        <w:keepNext/>
        <w:spacing w:before="160" w:after="40"/>
        <w:jc w:val="left"/>
      </w:pPr>
      <w:r>
        <w:rPr>
          <w:rFonts w:ascii="Times New Roman" w:hAnsi="Times New Roman"/>
          <w:i/>
          <w:sz w:val="20"/>
        </w:rPr>
        <w:t>A. Application-Layer Fingerprinting and Limitations</w:t>
      </w:r>
    </w:p>
    <w:p>
      <w:pPr>
        <w:spacing w:line="252" w:lineRule="auto" w:before="0" w:after="80"/>
        <w:ind w:firstLine="259"/>
        <w:jc w:val="both"/>
      </w:pPr>
      <w:r>
        <w:rPr>
          <w:rFonts w:ascii="Times New Roman" w:hAnsi="Times New Roman"/>
          <w:sz w:val="20"/>
        </w:rPr>
        <w:t>Modern web applications protect API endpoints through Layer 7 signature analysis, device canvas fingerprinting, and client reputation scoring. Kotzias et al. [8] demonstrated that TLS client fingerprinting (JA3 and JA4 hashing) can distinguish automated HTTP clients from bona fide browsers based on the ordered cipher suite list and TLS extensions advertised in the Client Hello message. However, adversarial tooling has evolved rapidly: libraries such as `curl-impersonate` and modified Python sockets can replicate modern Chrome and Firefox JA3 fingerprints with near-zero fidelity loss [9]. Similarly, client-side JavaScript profiling is ineffective against headless browsers operating with patched `navigator.webdriver` attributes. SentinelNet circumvents this adversarial cat-and-mouse dynamic by abandoning client-reported identifiers entirely, grounding detection strictly in transport-layer transmission dynamics.</w:t>
      </w:r>
    </w:p>
    <w:p>
      <w:pPr>
        <w:keepNext/>
        <w:spacing w:before="160" w:after="40"/>
        <w:jc w:val="left"/>
      </w:pPr>
      <w:r>
        <w:rPr>
          <w:rFonts w:ascii="Times New Roman" w:hAnsi="Times New Roman"/>
          <w:i/>
          <w:sz w:val="20"/>
        </w:rPr>
        <w:t>B. Flow-Based Network Intrusion Detection Systems (NIDS)</w:t>
      </w:r>
    </w:p>
    <w:p>
      <w:pPr>
        <w:spacing w:line="252" w:lineRule="auto" w:before="0" w:after="80"/>
        <w:ind w:firstLine="259"/>
        <w:jc w:val="both"/>
      </w:pPr>
      <w:r>
        <w:rPr>
          <w:rFonts w:ascii="Times New Roman" w:hAnsi="Times New Roman"/>
          <w:sz w:val="20"/>
        </w:rPr>
        <w:t>Flow-based network traffic analysis originated with Cisco NetFlow and IPFIX standards, which summarize packet streams into fixed accounting records [10]. Academic benchmarks such as the KDD Cup 99, NSL-KDD, and CIC-IDS2017 datasets [11] spurred extensive research into machine learning for network anomaly detection. While these datasets established foundational feature definitions (e.g., packet rate, flow duration), contemporary surveys by Sommer and Paxson [12] highlight chronic reproducibility failures: synthetic datasets frequently embed unrealistic background traffic artifacts, leading classifiers to latch onto superficial indicators (e.g., port numbers or IP subnets) rather than robust behavioral signatures. In SentinelNet, we explicitly eliminate protocol port numbers, session IDs, and device IDs from our feature contract to prevent memorization and ensure genuine behavioral evaluation.</w:t>
      </w:r>
    </w:p>
    <w:p>
      <w:pPr>
        <w:keepNext/>
        <w:spacing w:before="160" w:after="40"/>
        <w:jc w:val="left"/>
      </w:pPr>
      <w:r>
        <w:rPr>
          <w:rFonts w:ascii="Times New Roman" w:hAnsi="Times New Roman"/>
          <w:i/>
          <w:sz w:val="20"/>
        </w:rPr>
        <w:t>C. Machine Learning and Anomaly Detection in Encrypted Traffic</w:t>
      </w:r>
    </w:p>
    <w:p>
      <w:pPr>
        <w:spacing w:line="252" w:lineRule="auto" w:before="0" w:after="80"/>
        <w:ind w:firstLine="259"/>
        <w:jc w:val="both"/>
      </w:pPr>
      <w:r>
        <w:rPr>
          <w:rFonts w:ascii="Times New Roman" w:hAnsi="Times New Roman"/>
          <w:sz w:val="20"/>
        </w:rPr>
        <w:t>The classification of encrypted network traffic has traditionally relied on supervised classifiers such as Random Forests, Support Vector Machines, and eXtreme Gradient Boosting (XGBoost) [13]. Recent works have investigated deep learning architectures, including 1D Convolutional Neural Networks (CNNs) and Long Short-Term Memory (LSTM) recurrent networks, to capture raw packet length sequences [14]. However, supervised deep models exhibit severe vulnerability to out-of-distribution attacks and zero-day bot variants. To address this limitation, unsupervised anomaly detection techniques, specifically Isolation Forests [15] and One-Class SVMs, have been applied to learn the normative boundary of benign traffic. SentinelNet synthesizes both paradigms into a dual-engine architecture: supervised learning yields fast, interpretable multi-class predictions, while an Isolation Forest serves as an autonomous guardrail that catches anomalous evasive samples.</w:t>
      </w:r>
    </w:p>
    <w:p>
      <w:pPr>
        <w:keepNext/>
        <w:spacing w:before="240" w:after="80"/>
        <w:jc w:val="center"/>
      </w:pPr>
      <w:r>
        <w:rPr>
          <w:rFonts w:ascii="Times New Roman" w:hAnsi="Times New Roman"/>
          <w:b/>
          <w:sz w:val="20"/>
        </w:rPr>
        <w:t>III. SYSTEM ARCHITECTURE &amp; THREAT MODEL</w:t>
      </w:r>
    </w:p>
    <w:p>
      <w:pPr>
        <w:keepNext/>
        <w:spacing w:before="160" w:after="40"/>
        <w:jc w:val="left"/>
      </w:pPr>
      <w:r>
        <w:rPr>
          <w:rFonts w:ascii="Times New Roman" w:hAnsi="Times New Roman"/>
          <w:i/>
          <w:sz w:val="20"/>
        </w:rPr>
        <w:t>A. Adversarial Threat Model</w:t>
      </w:r>
    </w:p>
    <w:p>
      <w:pPr>
        <w:spacing w:line="252" w:lineRule="auto" w:before="0" w:after="80"/>
        <w:ind w:firstLine="259"/>
        <w:jc w:val="both"/>
      </w:pPr>
      <w:r>
        <w:rPr>
          <w:rFonts w:ascii="Times New Roman" w:hAnsi="Times New Roman"/>
          <w:sz w:val="20"/>
        </w:rPr>
        <w:t>We formalize the security problem under the following threat model. Let a remote client establish a sequence of communication sessions with a target web service over an encrypted transport channel (TLS/TCP). The client may be a legitimate human user or an automated software bot.</w:t>
      </w:r>
    </w:p>
    <w:p>
      <w:pPr>
        <w:spacing w:line="252" w:lineRule="auto" w:before="0" w:after="80"/>
        <w:ind w:firstLine="259"/>
        <w:jc w:val="both"/>
      </w:pPr>
      <w:r>
        <w:rPr>
          <w:rFonts w:ascii="Times New Roman" w:hAnsi="Times New Roman"/>
          <w:sz w:val="20"/>
        </w:rPr>
        <w:t>1) Attacker Capabilities: The adversary possesses complete control over the application runtime. The adversary can forge arbitrary HTTP request headers (including User-Agent, Referer, and Cookie), rotate egress IP addresses using residential proxy swarms, and inject arbitrary artificial delays between requests. In advanced tiers (Tiers 3 and 4), the adversary has white-box or gray-box knowledge of the defender's feature set and deliberately shapes request inter-arrival intervals and packet byte sizes to mimic empirical human distributions.</w:t>
      </w:r>
    </w:p>
    <w:p>
      <w:pPr>
        <w:spacing w:line="252" w:lineRule="auto" w:before="0" w:after="80"/>
        <w:ind w:firstLine="259"/>
        <w:jc w:val="both"/>
      </w:pPr>
      <w:r>
        <w:rPr>
          <w:rFonts w:ascii="Times New Roman" w:hAnsi="Times New Roman"/>
          <w:sz w:val="20"/>
        </w:rPr>
        <w:t>2) Defender Constraints: The defender is positioned at an ingress network choke point (e.g., an enterprise gateway, edge load balancer, or reverse proxy host). The defender does not possess private TLS decryption keys and cannot decrypt application-layer payloads. The defender cannot modify client-side browser code or inject active CAPTCHA challenges. Furthermore, the defender operates under strict computational budgets and must classify sessions using low-overhead metadata derived solely from packet headers.</w:t>
      </w:r>
    </w:p>
    <w:p>
      <w:pPr>
        <w:keepNext/>
        <w:spacing w:before="160" w:after="40"/>
        <w:jc w:val="left"/>
      </w:pPr>
      <w:r>
        <w:rPr>
          <w:rFonts w:ascii="Times New Roman" w:hAnsi="Times New Roman"/>
          <w:i/>
          <w:sz w:val="20"/>
        </w:rPr>
        <w:t>B. Modular Architecture Pipeline</w:t>
      </w:r>
    </w:p>
    <w:p>
      <w:pPr>
        <w:spacing w:line="252" w:lineRule="auto" w:before="0" w:after="80"/>
        <w:ind w:firstLine="259"/>
        <w:jc w:val="both"/>
      </w:pPr>
      <w:r>
        <w:rPr>
          <w:rFonts w:ascii="Times New Roman" w:hAnsi="Times New Roman"/>
          <w:sz w:val="20"/>
        </w:rPr>
        <w:t>SentinelNet is architected as an asynchronous, four-tier pipeline, illustrated conceptually in Fig. 1. The pipeline comprises:</w:t>
      </w:r>
    </w:p>
    <w:p>
      <w:pPr>
        <w:spacing w:line="252" w:lineRule="auto" w:before="0" w:after="80"/>
        <w:ind w:firstLine="259"/>
        <w:jc w:val="both"/>
      </w:pPr>
      <w:r>
        <w:rPr>
          <w:rFonts w:ascii="Times New Roman" w:hAnsi="Times New Roman"/>
          <w:sz w:val="20"/>
        </w:rPr>
        <w:t>1) Traffic Ingestion Subsystem: Implements dual capture modalities: a live packet sniffer utilizing Scapy with kernel-level Berkeley Packet Filters (BPF: `tcp and (port 5000)`) via Npcap/libpcap, and a deterministic offline PCAP replay engine that ingests standard `.pcap` capture files for reproducible benchmarking.</w:t>
      </w:r>
    </w:p>
    <w:p>
      <w:pPr>
        <w:spacing w:line="252" w:lineRule="auto" w:before="0" w:after="80"/>
        <w:ind w:firstLine="259"/>
        <w:jc w:val="both"/>
      </w:pPr>
      <w:r>
        <w:rPr>
          <w:rFonts w:ascii="Times New Roman" w:hAnsi="Times New Roman"/>
          <w:sz w:val="20"/>
        </w:rPr>
        <w:t>2) Packet Parsing &amp; Protocol Extractor: Disassembles Ethernet frames, IPv4 datagrams, and TCP segments, extracting a 12-tuple primitive metadata dictionary per packet: (timestamp, src_ip, dst_ip, src_port, dst_port, protocol, packet_size, is_syn, is_ack, is_fin, is_rst, seq_num).</w:t>
      </w:r>
    </w:p>
    <w:p>
      <w:pPr>
        <w:spacing w:line="252" w:lineRule="auto" w:before="0" w:after="80"/>
        <w:ind w:firstLine="259"/>
        <w:jc w:val="both"/>
      </w:pPr>
      <w:r>
        <w:rPr>
          <w:rFonts w:ascii="Times New Roman" w:hAnsi="Times New Roman"/>
          <w:sz w:val="20"/>
        </w:rPr>
        <w:t>3) Stateful Flow &amp; Session Aggregation Layer: Ingests packet metadata into a canonical bidirectional flow tracker that reconstructs connection lifecycles, isolates distinct TCP streams, and computes summary statistics across a sliding session inactivity timeout window.</w:t>
      </w:r>
    </w:p>
    <w:p>
      <w:pPr>
        <w:spacing w:line="252" w:lineRule="auto" w:before="0" w:after="80"/>
        <w:ind w:firstLine="259"/>
        <w:jc w:val="both"/>
      </w:pPr>
      <w:r>
        <w:rPr>
          <w:rFonts w:ascii="Times New Roman" w:hAnsi="Times New Roman"/>
          <w:sz w:val="20"/>
        </w:rPr>
        <w:t>4) Hybrid AI Inference Bridge: Validates the 9-feature schema contract, executes standardizing transformations, computes multi-class classification probabilities, queries the unsupervised Isolation Forest anomaly detector, and outputs a consolidated verdict: Human, Bot, or Suspicious.</w:t>
      </w:r>
    </w:p>
    <w:p>
      <w:pPr>
        <w:spacing w:line="240" w:lineRule="auto" w:before="80" w:after="40"/>
        <w:jc w:val="center"/>
      </w:pPr>
      <w:r>
        <w:rPr>
          <w:rFonts w:ascii="Consolas" w:hAnsi="Consolas"/>
          <w:sz w:val="15"/>
        </w:rPr>
        <w:t>+-------------------------------------------------------------------------+</w:t>
        <w:br/>
        <w:t>|                     1. Traffic Ingestion Subsystem                      |</w:t>
        <w:br/>
        <w:t>|  Live Sniffer (Scapy + BPF Filter)  |  Deterministic PCAP Replay Engine |</w:t>
        <w:br/>
        <w:t>+-------------------------------------------------------------------------+</w:t>
        <w:br/>
        <w:t xml:space="preserve">                                     │ Raw Packet Stream</w:t>
        <w:br/>
        <w:t xml:space="preserve">                                     ▼</w:t>
        <w:br/>
        <w:t>+-------------------------------------------------------------------------+</w:t>
        <w:br/>
        <w:t>|                2. Protocol Parser &amp; Metadata Extractor                  |</w:t>
        <w:br/>
        <w:t>|  12-Tuple Primitive Parsing: (t, IP_s, IP_d, P_s, P_d, Proto, Size, Flags)|</w:t>
        <w:br/>
        <w:t>+-------------------------------------------------------------------------+</w:t>
        <w:br/>
        <w:t xml:space="preserve">                                     │ Normalized Metadata Dictionaries</w:t>
        <w:br/>
        <w:t xml:space="preserve">                                     ▼</w:t>
        <w:br/>
        <w:t>+-------------------------------------------------------------------------+</w:t>
        <w:br/>
        <w:t>|             3. Stateful Flow &amp; Session Aggregation Layer                |</w:t>
        <w:br/>
        <w:t>|  - Canonical Bidir 5-Tuple Keying     - TCP Handshake/Teardown Tracking  |</w:t>
        <w:br/>
        <w:t>|  - Sliding Inactivity Window (5.0s)   - 9-Metric Behavioral Feature Extr.|</w:t>
        <w:br/>
        <w:t>+-------------------------------------------------------------------------+</w:t>
        <w:br/>
        <w:t xml:space="preserve">                                     │ 9-Feature Contract Vector</w:t>
        <w:br/>
        <w:t xml:space="preserve">                                     ▼</w:t>
        <w:br/>
        <w:t>+-------------------------------------------------------------------------+</w:t>
        <w:br/>
        <w:t>|                   4. Hybrid AI Classification Engine                    |</w:t>
        <w:br/>
        <w:t>|  Supervised Model (LogReg / RF / SVM) │  Unsupervised Isolation Forest   |</w:t>
        <w:br/>
        <w:t>|  Softmax Probability: P(Y|X)          │  Anomaly Score: s(x, n)          |</w:t>
        <w:br/>
        <w:t>|                    └───────────┬─────────────┘                           |</w:t>
        <w:br/>
        <w:t>|                                ▼                                         |</w:t>
        <w:br/>
        <w:t>|       Hybrid Consensus Engine &amp; Guardrail Arbitration Rules              |</w:t>
        <w:br/>
        <w:t>|                 ===&gt; [ Human | Bot | Suspicious ] &lt;===                   |</w:t>
        <w:br/>
        <w:t>+-------------------------------------------------------------------------+</w:t>
      </w:r>
    </w:p>
    <w:p>
      <w:pPr>
        <w:spacing w:before="80" w:after="160"/>
        <w:jc w:val="both"/>
      </w:pPr>
      <w:r>
        <w:rPr>
          <w:rFonts w:ascii="Times New Roman" w:hAnsi="Times New Roman"/>
          <w:b/>
          <w:sz w:val="17"/>
        </w:rPr>
        <w:t xml:space="preserve">Fig. 1. </w:t>
      </w:r>
      <w:r>
        <w:rPr>
          <w:rFonts w:ascii="Times New Roman" w:hAnsi="Times New Roman"/>
          <w:sz w:val="17"/>
        </w:rPr>
        <w:t>Architectural dataflow of SentinelNet: from raw packet capture to dual-engine hybrid classification.</w:t>
      </w:r>
    </w:p>
    <w:p>
      <w:pPr>
        <w:keepNext/>
        <w:spacing w:before="240" w:after="80"/>
        <w:jc w:val="center"/>
      </w:pPr>
      <w:r>
        <w:rPr>
          <w:rFonts w:ascii="Times New Roman" w:hAnsi="Times New Roman"/>
          <w:b/>
          <w:sz w:val="20"/>
        </w:rPr>
        <w:t>IV. FLOW EXTRACTION &amp; BEHAVIORAL FEATURE ENGINEERING</w:t>
      </w:r>
    </w:p>
    <w:p>
      <w:pPr>
        <w:keepNext/>
        <w:spacing w:before="160" w:after="40"/>
        <w:jc w:val="left"/>
      </w:pPr>
      <w:r>
        <w:rPr>
          <w:rFonts w:ascii="Times New Roman" w:hAnsi="Times New Roman"/>
          <w:i/>
          <w:sz w:val="20"/>
        </w:rPr>
        <w:t>A. Stateful Flow Tracking and TCP State Machine</w:t>
      </w:r>
    </w:p>
    <w:p>
      <w:pPr>
        <w:spacing w:line="252" w:lineRule="auto" w:before="0" w:after="80"/>
        <w:ind w:firstLine="259"/>
        <w:jc w:val="both"/>
      </w:pPr>
      <w:r>
        <w:rPr>
          <w:rFonts w:ascii="Times New Roman" w:hAnsi="Times New Roman"/>
          <w:sz w:val="20"/>
        </w:rPr>
        <w:t>Individual network packets are stateless datagrams that provide negligible behavioral context in isolation. SentinelNet aggregates packet streams into coherent bidirectional flows using a canonical 5-tuple key. Let a packet carry source IP $IP_s$, destination IP $IP_d$, source port $P_s$, destination port $P_d$, and transport protocol $\text{Proto}$. To ensure that forward packets and reverse acknowledgment packets are mapped to the identical flow record regardless of traversal direction, the canonical flow key $K$ is defined as:</w:t>
      </w:r>
    </w:p>
    <w:p>
      <w:pPr>
        <w:spacing w:before="80" w:after="80"/>
        <w:jc w:val="center"/>
      </w:pPr>
      <w:r>
        <w:rPr>
          <w:rFonts w:ascii="Times New Roman" w:hAnsi="Times New Roman"/>
          <w:i/>
          <w:sz w:val="19"/>
        </w:rPr>
        <w:t>K = \left( \min(IP_s, IP_d), \max(IP_s, IP_d), \min(P_s, P_d), \max(P_s, P_d), \text{Proto} \right)</w:t>
      </w:r>
      <w:r>
        <w:rPr>
          <w:rFonts w:ascii="Times New Roman" w:hAnsi="Times New Roman"/>
          <w:i w:val="0"/>
          <w:sz w:val="19"/>
        </w:rPr>
        <w:t xml:space="preserve">    (1)</w:t>
      </w:r>
    </w:p>
    <w:p>
      <w:pPr>
        <w:spacing w:line="252" w:lineRule="auto" w:before="0" w:after="80"/>
        <w:ind w:firstLine="259"/>
        <w:jc w:val="both"/>
      </w:pPr>
      <w:r>
        <w:rPr>
          <w:rFonts w:ascii="Times New Roman" w:hAnsi="Times New Roman"/>
          <w:sz w:val="20"/>
        </w:rPr>
        <w:t>Within `FlowTracker`, each active flow maintains a dynamic connection counter and sequence tracking buffer. Connection establishment is detected by inspecting the TCP control flags: an incoming segment with the SYN flag set (and ACK unset) triggers an increment of the active connection counter $N_{\text{conn}}$. Retransmissions are filtered by tracking sequence numbers. Connection termination is recorded upon observing FIN or RST flag assertions. Sessions are scoped by a sliding inactivity window threshold $\tau_{\text{inactive}} = 5.0\text{ s}$; if no packets are observed within $\tau_{\text{inactive}}$, the session is finalized and dispatched to the feature extraction pipeline.</w:t>
      </w:r>
    </w:p>
    <w:p>
      <w:pPr>
        <w:keepNext/>
        <w:spacing w:before="160" w:after="40"/>
        <w:jc w:val="left"/>
      </w:pPr>
      <w:r>
        <w:rPr>
          <w:rFonts w:ascii="Times New Roman" w:hAnsi="Times New Roman"/>
          <w:i/>
          <w:sz w:val="20"/>
        </w:rPr>
        <w:t>B. The 9-Metric Feature Contract</w:t>
      </w:r>
    </w:p>
    <w:p>
      <w:pPr>
        <w:spacing w:line="252" w:lineRule="auto" w:before="0" w:after="80"/>
        <w:ind w:firstLine="259"/>
        <w:jc w:val="both"/>
      </w:pPr>
      <w:r>
        <w:rPr>
          <w:rFonts w:ascii="Times New Roman" w:hAnsi="Times New Roman"/>
          <w:sz w:val="20"/>
        </w:rPr>
        <w:t>The feature engineering layer transforms raw packet timestamps and byte counters into exactly nine behavioral features. These metrics were selected to capture volumetric intensity, temporal pacing, and session complexity while strictly excluding protocol-level identifiers that cause overfitting.</w:t>
      </w:r>
    </w:p>
    <w:p>
      <w:pPr>
        <w:spacing w:line="252" w:lineRule="auto" w:before="0" w:after="80"/>
        <w:ind w:firstLine="259"/>
        <w:jc w:val="both"/>
      </w:pPr>
      <w:r>
        <w:rPr>
          <w:rFonts w:ascii="Times New Roman" w:hAnsi="Times New Roman"/>
          <w:sz w:val="20"/>
        </w:rPr>
        <w:t>1) Request / Packet Arrival Rate ($R_{\text{req}}$): Defined as the total observed packet count $N$ divided by the total session duration:</w:t>
      </w:r>
    </w:p>
    <w:p>
      <w:pPr>
        <w:spacing w:before="80" w:after="80"/>
        <w:jc w:val="center"/>
      </w:pPr>
      <w:r>
        <w:rPr>
          <w:rFonts w:ascii="Times New Roman" w:hAnsi="Times New Roman"/>
          <w:i/>
          <w:sz w:val="19"/>
        </w:rPr>
        <w:t>R_{\text{req}} = \frac{N}{t_{\text{last}} - t_{\text{first}}} \quad (\text{packets/second})</w:t>
      </w:r>
      <w:r>
        <w:rPr>
          <w:rFonts w:ascii="Times New Roman" w:hAnsi="Times New Roman"/>
          <w:i w:val="0"/>
          <w:sz w:val="19"/>
        </w:rPr>
        <w:t xml:space="preserve">    (2)</w:t>
      </w:r>
    </w:p>
    <w:p>
      <w:pPr>
        <w:spacing w:line="252" w:lineRule="auto" w:before="0" w:after="80"/>
        <w:ind w:firstLine="259"/>
        <w:jc w:val="both"/>
      </w:pPr>
      <w:r>
        <w:rPr>
          <w:rFonts w:ascii="Times New Roman" w:hAnsi="Times New Roman"/>
          <w:sz w:val="20"/>
        </w:rPr>
        <w:t>2) Session Duration ($T_{\text{session}}$): Total elapsed time in seconds between the first observed packet and the final packet:</w:t>
      </w:r>
    </w:p>
    <w:p>
      <w:pPr>
        <w:spacing w:before="80" w:after="80"/>
        <w:jc w:val="center"/>
      </w:pPr>
      <w:r>
        <w:rPr>
          <w:rFonts w:ascii="Times New Roman" w:hAnsi="Times New Roman"/>
          <w:i/>
          <w:sz w:val="19"/>
        </w:rPr>
        <w:t>T_{\text{session}} = t_{\text{last}} - t_{\text{first}} \quad (\text{seconds})</w:t>
      </w:r>
      <w:r>
        <w:rPr>
          <w:rFonts w:ascii="Times New Roman" w:hAnsi="Times New Roman"/>
          <w:i w:val="0"/>
          <w:sz w:val="19"/>
        </w:rPr>
        <w:t xml:space="preserve">    (3)</w:t>
      </w:r>
    </w:p>
    <w:p>
      <w:pPr>
        <w:spacing w:line="252" w:lineRule="auto" w:before="0" w:after="80"/>
        <w:ind w:firstLine="259"/>
        <w:jc w:val="both"/>
      </w:pPr>
      <w:r>
        <w:rPr>
          <w:rFonts w:ascii="Times New Roman" w:hAnsi="Times New Roman"/>
          <w:sz w:val="20"/>
        </w:rPr>
        <w:t>3) Packet Size Mean ($\mu_{\text{size}}$) and Variance ($\sigma^2_{\text{size}}$): The sample mean and population variance of packet lengths in bytes:</w:t>
      </w:r>
    </w:p>
    <w:p>
      <w:pPr>
        <w:spacing w:before="80" w:after="80"/>
        <w:jc w:val="center"/>
      </w:pPr>
      <w:r>
        <w:rPr>
          <w:rFonts w:ascii="Times New Roman" w:hAnsi="Times New Roman"/>
          <w:i/>
          <w:sz w:val="19"/>
        </w:rPr>
        <w:t>\mu_{\text{size}} = \frac{1}{N} \sum_{i=1}^{N} s_i, \quad \sigma^2_{\text{size}} = \frac{1}{N} \sum_{i=1}^{N} (s_i - \mu_{\text{size}})^2</w:t>
      </w:r>
      <w:r>
        <w:rPr>
          <w:rFonts w:ascii="Times New Roman" w:hAnsi="Times New Roman"/>
          <w:i w:val="0"/>
          <w:sz w:val="19"/>
        </w:rPr>
        <w:t xml:space="preserve">    (4)</w:t>
      </w:r>
    </w:p>
    <w:p>
      <w:pPr>
        <w:spacing w:line="252" w:lineRule="auto" w:before="0" w:after="80"/>
        <w:ind w:firstLine="259"/>
        <w:jc w:val="both"/>
      </w:pPr>
      <w:r>
        <w:rPr>
          <w:rFonts w:ascii="Times New Roman" w:hAnsi="Times New Roman"/>
          <w:sz w:val="20"/>
        </w:rPr>
        <w:t>4) Inter-Arrival Interval Mean ($\mu_{\Delta t}$) and Variance ($\sigma^2_{\Delta t}$): For packet arrival timestamps $t_1, t_2, \dots, t_N$, the inter-arrival intervals are $\Delta t_i = t_i - t_{i-1}$ for $i \in \{2, \dots, N\}$:</w:t>
      </w:r>
    </w:p>
    <w:p>
      <w:pPr>
        <w:spacing w:before="80" w:after="80"/>
        <w:jc w:val="center"/>
      </w:pPr>
      <w:r>
        <w:rPr>
          <w:rFonts w:ascii="Times New Roman" w:hAnsi="Times New Roman"/>
          <w:i/>
          <w:sz w:val="19"/>
        </w:rPr>
        <w:t>\mu_{\Delta t} = \frac{1}{N-1} \sum_{i=2}^{N} \Delta t_i, \quad \sigma^2_{\Delta t} = \frac{1}{N-1} \sum_{i=2}^{N} (\Delta t_i - \mu_{\Delta t})^2</w:t>
      </w:r>
      <w:r>
        <w:rPr>
          <w:rFonts w:ascii="Times New Roman" w:hAnsi="Times New Roman"/>
          <w:i w:val="0"/>
          <w:sz w:val="19"/>
        </w:rPr>
        <w:t xml:space="preserve">    (5)</w:t>
      </w:r>
    </w:p>
    <w:p>
      <w:pPr>
        <w:spacing w:line="252" w:lineRule="auto" w:before="0" w:after="80"/>
        <w:ind w:firstLine="259"/>
        <w:jc w:val="both"/>
      </w:pPr>
      <w:r>
        <w:rPr>
          <w:rFonts w:ascii="Times New Roman" w:hAnsi="Times New Roman"/>
          <w:sz w:val="20"/>
        </w:rPr>
        <w:t>5) Cumulative Bytes Transferred ($B_{\text{total}}$): Sum of all packet payload and header lengths:</w:t>
      </w:r>
    </w:p>
    <w:p>
      <w:pPr>
        <w:spacing w:before="80" w:after="80"/>
        <w:jc w:val="center"/>
      </w:pPr>
      <w:r>
        <w:rPr>
          <w:rFonts w:ascii="Times New Roman" w:hAnsi="Times New Roman"/>
          <w:i/>
          <w:sz w:val="19"/>
        </w:rPr>
        <w:t>B_{\text{total}} = \sum_{i=1}^{N} s_i \quad (\text{bytes})</w:t>
      </w:r>
      <w:r>
        <w:rPr>
          <w:rFonts w:ascii="Times New Roman" w:hAnsi="Times New Roman"/>
          <w:i w:val="0"/>
          <w:sz w:val="19"/>
        </w:rPr>
        <w:t xml:space="preserve">    (6)</w:t>
      </w:r>
    </w:p>
    <w:p>
      <w:pPr>
        <w:spacing w:line="252" w:lineRule="auto" w:before="0" w:after="80"/>
        <w:ind w:firstLine="259"/>
        <w:jc w:val="both"/>
      </w:pPr>
      <w:r>
        <w:rPr>
          <w:rFonts w:ascii="Times New Roman" w:hAnsi="Times New Roman"/>
          <w:sz w:val="20"/>
        </w:rPr>
        <w:t>6) Connection Count ($N_{\text{conn}}$): Total number of distinct TCP handshakes initiated within the session window.</w:t>
      </w:r>
    </w:p>
    <w:p>
      <w:pPr>
        <w:spacing w:line="252" w:lineRule="auto" w:before="0" w:after="80"/>
        <w:ind w:firstLine="259"/>
        <w:jc w:val="both"/>
      </w:pPr>
      <w:r>
        <w:rPr>
          <w:rFonts w:ascii="Times New Roman" w:hAnsi="Times New Roman"/>
          <w:sz w:val="20"/>
        </w:rPr>
        <w:t>7) Transport Protocol ($\text{Proto}$): Categorical encoding indicating whether the session is governed by TCP or UDP.</w:t>
      </w:r>
    </w:p>
    <w:p>
      <w:pPr>
        <w:keepNext/>
        <w:spacing w:before="160" w:after="40"/>
        <w:jc w:val="center"/>
      </w:pPr>
      <w:r>
        <w:rPr>
          <w:rFonts w:ascii="Times New Roman" w:hAnsi="Times New Roman"/>
          <w:b/>
          <w:sz w:val="17"/>
        </w:rPr>
        <w:t>TABLE I</w:t>
        <w:br/>
      </w:r>
      <w:r>
        <w:rPr>
          <w:rFonts w:ascii="Times New Roman" w:hAnsi="Times New Roman"/>
          <w:sz w:val="16"/>
        </w:rPr>
        <w:t>SENTINELNET NINE-METRIC BEHAVIORAL FEATURE CONTRACT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592"/>
        <w:gridCol w:w="2592"/>
        <w:gridCol w:w="2592"/>
        <w:gridCol w:w="2592"/>
      </w:tblGrid>
      <w:tr>
        <w:tc>
          <w:tcPr>
            <w:tcW w:type="dxa" w:w="2160"/>
            <w:shd w:val="clear" w:color="auto" w:fill="F1F5F9"/>
            <w:tcMar>
              <w:top w:w="60" w:type="dxa"/>
              <w:bottom w:w="60" w:type="dxa"/>
              <w:left w:w="80" w:type="dxa"/>
              <w:right w:w="80" w:type="dxa"/>
            </w:tcMar>
          </w:tcPr>
          <w:p>
            <w:pPr>
              <w:jc w:val="left"/>
            </w:pPr>
            <w:r>
              <w:rPr>
                <w:b/>
                <w:sz w:val="16"/>
              </w:rPr>
              <w:t>Feature Name</w:t>
            </w:r>
          </w:p>
        </w:tc>
        <w:tc>
          <w:tcPr>
            <w:tcW w:type="dxa" w:w="864"/>
            <w:shd w:val="clear" w:color="auto" w:fill="F1F5F9"/>
            <w:tcMar>
              <w:top w:w="60" w:type="dxa"/>
              <w:bottom w:w="60" w:type="dxa"/>
              <w:left w:w="80" w:type="dxa"/>
              <w:right w:w="80" w:type="dxa"/>
            </w:tcMar>
          </w:tcPr>
          <w:p>
            <w:pPr>
              <w:jc w:val="left"/>
            </w:pPr>
            <w:r>
              <w:rPr>
                <w:b/>
                <w:sz w:val="16"/>
              </w:rPr>
              <w:t>Type</w:t>
            </w:r>
          </w:p>
        </w:tc>
        <w:tc>
          <w:tcPr>
            <w:tcW w:type="dxa" w:w="864"/>
            <w:shd w:val="clear" w:color="auto" w:fill="F1F5F9"/>
            <w:tcMar>
              <w:top w:w="60" w:type="dxa"/>
              <w:bottom w:w="60" w:type="dxa"/>
              <w:left w:w="80" w:type="dxa"/>
              <w:right w:w="80" w:type="dxa"/>
            </w:tcMar>
          </w:tcPr>
          <w:p>
            <w:pPr>
              <w:jc w:val="left"/>
            </w:pPr>
            <w:r>
              <w:rPr>
                <w:b/>
                <w:sz w:val="16"/>
              </w:rPr>
              <w:t>Unit</w:t>
            </w:r>
          </w:p>
        </w:tc>
        <w:tc>
          <w:tcPr>
            <w:tcW w:type="dxa" w:w="3312"/>
            <w:shd w:val="clear" w:color="auto" w:fill="F1F5F9"/>
            <w:tcMar>
              <w:top w:w="60" w:type="dxa"/>
              <w:bottom w:w="60" w:type="dxa"/>
              <w:left w:w="80" w:type="dxa"/>
              <w:right w:w="80" w:type="dxa"/>
            </w:tcMar>
          </w:tcPr>
          <w:p>
            <w:pPr>
              <w:jc w:val="left"/>
            </w:pPr>
            <w:r>
              <w:rPr>
                <w:b/>
                <w:sz w:val="16"/>
              </w:rPr>
              <w:t>Behavioral Rationale</w:t>
            </w:r>
          </w:p>
        </w:tc>
      </w:tr>
      <w:tr>
        <w:tc>
          <w:tcPr>
            <w:tcW w:type="dxa" w:w="2160"/>
            <w:tcMar>
              <w:top w:w="40" w:type="dxa"/>
              <w:bottom w:w="40" w:type="dxa"/>
              <w:left w:w="80" w:type="dxa"/>
              <w:right w:w="80" w:type="dxa"/>
            </w:tcMar>
          </w:tcPr>
          <w:p>
            <w:pPr>
              <w:jc w:val="left"/>
            </w:pPr>
            <w:r>
              <w:rPr>
                <w:sz w:val="15"/>
              </w:rPr>
              <w:t>requests_per_sec</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pkts/s</w:t>
            </w:r>
          </w:p>
        </w:tc>
        <w:tc>
          <w:tcPr>
            <w:tcW w:type="dxa" w:w="3312"/>
            <w:tcMar>
              <w:top w:w="40" w:type="dxa"/>
              <w:bottom w:w="40" w:type="dxa"/>
              <w:left w:w="80" w:type="dxa"/>
              <w:right w:w="80" w:type="dxa"/>
            </w:tcMar>
          </w:tcPr>
          <w:p>
            <w:pPr>
              <w:jc w:val="left"/>
            </w:pPr>
            <w:r>
              <w:rPr>
                <w:sz w:val="15"/>
              </w:rPr>
              <w:t>High rates characterize brute-force scrapers and scanners.</w:t>
            </w:r>
          </w:p>
        </w:tc>
      </w:tr>
      <w:tr>
        <w:tc>
          <w:tcPr>
            <w:tcW w:type="dxa" w:w="2160"/>
            <w:tcMar>
              <w:top w:w="40" w:type="dxa"/>
              <w:bottom w:w="40" w:type="dxa"/>
              <w:left w:w="80" w:type="dxa"/>
              <w:right w:w="80" w:type="dxa"/>
            </w:tcMar>
          </w:tcPr>
          <w:p>
            <w:pPr>
              <w:jc w:val="left"/>
            </w:pPr>
            <w:r>
              <w:rPr>
                <w:sz w:val="15"/>
              </w:rPr>
              <w:t>session_duration</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seconds</w:t>
            </w:r>
          </w:p>
        </w:tc>
        <w:tc>
          <w:tcPr>
            <w:tcW w:type="dxa" w:w="3312"/>
            <w:tcMar>
              <w:top w:w="40" w:type="dxa"/>
              <w:bottom w:w="40" w:type="dxa"/>
              <w:left w:w="80" w:type="dxa"/>
              <w:right w:w="80" w:type="dxa"/>
            </w:tcMar>
          </w:tcPr>
          <w:p>
            <w:pPr>
              <w:jc w:val="left"/>
            </w:pPr>
            <w:r>
              <w:rPr>
                <w:sz w:val="15"/>
              </w:rPr>
              <w:t>Differentiates short automated probes from prolonged human workflows.</w:t>
            </w:r>
          </w:p>
        </w:tc>
      </w:tr>
      <w:tr>
        <w:tc>
          <w:tcPr>
            <w:tcW w:type="dxa" w:w="2160"/>
            <w:tcMar>
              <w:top w:w="40" w:type="dxa"/>
              <w:bottom w:w="40" w:type="dxa"/>
              <w:left w:w="80" w:type="dxa"/>
              <w:right w:w="80" w:type="dxa"/>
            </w:tcMar>
          </w:tcPr>
          <w:p>
            <w:pPr>
              <w:jc w:val="left"/>
            </w:pPr>
            <w:r>
              <w:rPr>
                <w:sz w:val="15"/>
              </w:rPr>
              <w:t>packet_size_mean</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bytes</w:t>
            </w:r>
          </w:p>
        </w:tc>
        <w:tc>
          <w:tcPr>
            <w:tcW w:type="dxa" w:w="3312"/>
            <w:tcMar>
              <w:top w:w="40" w:type="dxa"/>
              <w:bottom w:w="40" w:type="dxa"/>
              <w:left w:w="80" w:type="dxa"/>
              <w:right w:w="80" w:type="dxa"/>
            </w:tcMar>
          </w:tcPr>
          <w:p>
            <w:pPr>
              <w:jc w:val="left"/>
            </w:pPr>
            <w:r>
              <w:rPr>
                <w:sz w:val="15"/>
              </w:rPr>
              <w:t>Distinguishes API query payloads from multi-asset web page transfers.</w:t>
            </w:r>
          </w:p>
        </w:tc>
      </w:tr>
      <w:tr>
        <w:tc>
          <w:tcPr>
            <w:tcW w:type="dxa" w:w="2160"/>
            <w:tcMar>
              <w:top w:w="40" w:type="dxa"/>
              <w:bottom w:w="40" w:type="dxa"/>
              <w:left w:w="80" w:type="dxa"/>
              <w:right w:w="80" w:type="dxa"/>
            </w:tcMar>
          </w:tcPr>
          <w:p>
            <w:pPr>
              <w:jc w:val="left"/>
            </w:pPr>
            <w:r>
              <w:rPr>
                <w:sz w:val="15"/>
              </w:rPr>
              <w:t>packet_size_var</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bytes²</w:t>
            </w:r>
          </w:p>
        </w:tc>
        <w:tc>
          <w:tcPr>
            <w:tcW w:type="dxa" w:w="3312"/>
            <w:tcMar>
              <w:top w:w="40" w:type="dxa"/>
              <w:bottom w:w="40" w:type="dxa"/>
              <w:left w:w="80" w:type="dxa"/>
              <w:right w:w="80" w:type="dxa"/>
            </w:tcMar>
          </w:tcPr>
          <w:p>
            <w:pPr>
              <w:jc w:val="left"/>
            </w:pPr>
            <w:r>
              <w:rPr>
                <w:sz w:val="15"/>
              </w:rPr>
              <w:t>Humans load heterogeneous assets (images, CSS); naive bots query static URLs.</w:t>
            </w:r>
          </w:p>
        </w:tc>
      </w:tr>
      <w:tr>
        <w:tc>
          <w:tcPr>
            <w:tcW w:type="dxa" w:w="2160"/>
            <w:tcMar>
              <w:top w:w="40" w:type="dxa"/>
              <w:bottom w:w="40" w:type="dxa"/>
              <w:left w:w="80" w:type="dxa"/>
              <w:right w:w="80" w:type="dxa"/>
            </w:tcMar>
          </w:tcPr>
          <w:p>
            <w:pPr>
              <w:jc w:val="left"/>
            </w:pPr>
            <w:r>
              <w:rPr>
                <w:sz w:val="15"/>
              </w:rPr>
              <w:t>request_interval_mean</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seconds</w:t>
            </w:r>
          </w:p>
        </w:tc>
        <w:tc>
          <w:tcPr>
            <w:tcW w:type="dxa" w:w="3312"/>
            <w:tcMar>
              <w:top w:w="40" w:type="dxa"/>
              <w:bottom w:w="40" w:type="dxa"/>
              <w:left w:w="80" w:type="dxa"/>
              <w:right w:w="80" w:type="dxa"/>
            </w:tcMar>
          </w:tcPr>
          <w:p>
            <w:pPr>
              <w:jc w:val="left"/>
            </w:pPr>
            <w:r>
              <w:rPr>
                <w:sz w:val="15"/>
              </w:rPr>
              <w:t>Measures average pacing and human cognitive/reading think time.</w:t>
            </w:r>
          </w:p>
        </w:tc>
      </w:tr>
      <w:tr>
        <w:tc>
          <w:tcPr>
            <w:tcW w:type="dxa" w:w="2160"/>
            <w:tcMar>
              <w:top w:w="40" w:type="dxa"/>
              <w:bottom w:w="40" w:type="dxa"/>
              <w:left w:w="80" w:type="dxa"/>
              <w:right w:w="80" w:type="dxa"/>
            </w:tcMar>
          </w:tcPr>
          <w:p>
            <w:pPr>
              <w:jc w:val="left"/>
            </w:pPr>
            <w:r>
              <w:rPr>
                <w:sz w:val="15"/>
              </w:rPr>
              <w:t>request_interval_var</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seconds²</w:t>
            </w:r>
          </w:p>
        </w:tc>
        <w:tc>
          <w:tcPr>
            <w:tcW w:type="dxa" w:w="3312"/>
            <w:tcMar>
              <w:top w:w="40" w:type="dxa"/>
              <w:bottom w:w="40" w:type="dxa"/>
              <w:left w:w="80" w:type="dxa"/>
              <w:right w:w="80" w:type="dxa"/>
            </w:tcMar>
          </w:tcPr>
          <w:p>
            <w:pPr>
              <w:jc w:val="left"/>
            </w:pPr>
            <w:r>
              <w:rPr>
                <w:sz w:val="15"/>
              </w:rPr>
              <w:t>Deterministic loops exhibit near-zero variance; humans have stochastic delays.</w:t>
            </w:r>
          </w:p>
        </w:tc>
      </w:tr>
      <w:tr>
        <w:tc>
          <w:tcPr>
            <w:tcW w:type="dxa" w:w="2160"/>
            <w:tcMar>
              <w:top w:w="40" w:type="dxa"/>
              <w:bottom w:w="40" w:type="dxa"/>
              <w:left w:w="80" w:type="dxa"/>
              <w:right w:w="80" w:type="dxa"/>
            </w:tcMar>
          </w:tcPr>
          <w:p>
            <w:pPr>
              <w:jc w:val="left"/>
            </w:pPr>
            <w:r>
              <w:rPr>
                <w:sz w:val="15"/>
              </w:rPr>
              <w:t>bytes_transferred</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bytes</w:t>
            </w:r>
          </w:p>
        </w:tc>
        <w:tc>
          <w:tcPr>
            <w:tcW w:type="dxa" w:w="3312"/>
            <w:tcMar>
              <w:top w:w="40" w:type="dxa"/>
              <w:bottom w:w="40" w:type="dxa"/>
              <w:left w:w="80" w:type="dxa"/>
              <w:right w:w="80" w:type="dxa"/>
            </w:tcMar>
          </w:tcPr>
          <w:p>
            <w:pPr>
              <w:jc w:val="left"/>
            </w:pPr>
            <w:r>
              <w:rPr>
                <w:sz w:val="15"/>
              </w:rPr>
              <w:t>Volumetric metric capturing total data consumption per session.</w:t>
            </w:r>
          </w:p>
        </w:tc>
      </w:tr>
      <w:tr>
        <w:tc>
          <w:tcPr>
            <w:tcW w:type="dxa" w:w="2160"/>
            <w:tcMar>
              <w:top w:w="40" w:type="dxa"/>
              <w:bottom w:w="40" w:type="dxa"/>
              <w:left w:w="80" w:type="dxa"/>
              <w:right w:w="80" w:type="dxa"/>
            </w:tcMar>
          </w:tcPr>
          <w:p>
            <w:pPr>
              <w:jc w:val="left"/>
            </w:pPr>
            <w:r>
              <w:rPr>
                <w:sz w:val="15"/>
              </w:rPr>
              <w:t>num_connections</w:t>
            </w:r>
          </w:p>
        </w:tc>
        <w:tc>
          <w:tcPr>
            <w:tcW w:type="dxa" w:w="864"/>
            <w:tcMar>
              <w:top w:w="40" w:type="dxa"/>
              <w:bottom w:w="40" w:type="dxa"/>
              <w:left w:w="80" w:type="dxa"/>
              <w:right w:w="80" w:type="dxa"/>
            </w:tcMar>
          </w:tcPr>
          <w:p>
            <w:pPr>
              <w:jc w:val="left"/>
            </w:pPr>
            <w:r>
              <w:rPr>
                <w:sz w:val="15"/>
              </w:rPr>
              <w:t>Numeric</w:t>
            </w:r>
          </w:p>
        </w:tc>
        <w:tc>
          <w:tcPr>
            <w:tcW w:type="dxa" w:w="864"/>
            <w:tcMar>
              <w:top w:w="40" w:type="dxa"/>
              <w:bottom w:w="40" w:type="dxa"/>
              <w:left w:w="80" w:type="dxa"/>
              <w:right w:w="80" w:type="dxa"/>
            </w:tcMar>
          </w:tcPr>
          <w:p>
            <w:pPr>
              <w:jc w:val="left"/>
            </w:pPr>
            <w:r>
              <w:rPr>
                <w:sz w:val="15"/>
              </w:rPr>
              <w:t>count</w:t>
            </w:r>
          </w:p>
        </w:tc>
        <w:tc>
          <w:tcPr>
            <w:tcW w:type="dxa" w:w="3312"/>
            <w:tcMar>
              <w:top w:w="40" w:type="dxa"/>
              <w:bottom w:w="40" w:type="dxa"/>
              <w:left w:w="80" w:type="dxa"/>
              <w:right w:w="80" w:type="dxa"/>
            </w:tcMar>
          </w:tcPr>
          <w:p>
            <w:pPr>
              <w:jc w:val="left"/>
            </w:pPr>
            <w:r>
              <w:rPr>
                <w:sz w:val="15"/>
              </w:rPr>
              <w:t>Tracks parallel socket concurrency and persistent connection reuse.</w:t>
            </w:r>
          </w:p>
        </w:tc>
      </w:tr>
      <w:tr>
        <w:tc>
          <w:tcPr>
            <w:tcW w:type="dxa" w:w="2160"/>
            <w:tcMar>
              <w:top w:w="40" w:type="dxa"/>
              <w:bottom w:w="40" w:type="dxa"/>
              <w:left w:w="80" w:type="dxa"/>
              <w:right w:w="80" w:type="dxa"/>
            </w:tcMar>
          </w:tcPr>
          <w:p>
            <w:pPr>
              <w:jc w:val="left"/>
            </w:pPr>
            <w:r>
              <w:rPr>
                <w:sz w:val="15"/>
              </w:rPr>
              <w:t>protocol</w:t>
            </w:r>
          </w:p>
        </w:tc>
        <w:tc>
          <w:tcPr>
            <w:tcW w:type="dxa" w:w="864"/>
            <w:tcMar>
              <w:top w:w="40" w:type="dxa"/>
              <w:bottom w:w="40" w:type="dxa"/>
              <w:left w:w="80" w:type="dxa"/>
              <w:right w:w="80" w:type="dxa"/>
            </w:tcMar>
          </w:tcPr>
          <w:p>
            <w:pPr>
              <w:jc w:val="left"/>
            </w:pPr>
            <w:r>
              <w:rPr>
                <w:sz w:val="15"/>
              </w:rPr>
              <w:t>Categoric</w:t>
            </w:r>
          </w:p>
        </w:tc>
        <w:tc>
          <w:tcPr>
            <w:tcW w:type="dxa" w:w="864"/>
            <w:tcMar>
              <w:top w:w="40" w:type="dxa"/>
              <w:bottom w:w="40" w:type="dxa"/>
              <w:left w:w="80" w:type="dxa"/>
              <w:right w:w="80" w:type="dxa"/>
            </w:tcMar>
          </w:tcPr>
          <w:p>
            <w:pPr>
              <w:jc w:val="left"/>
            </w:pPr>
            <w:r>
              <w:rPr>
                <w:sz w:val="15"/>
              </w:rPr>
              <w:t>nominal</w:t>
            </w:r>
          </w:p>
        </w:tc>
        <w:tc>
          <w:tcPr>
            <w:tcW w:type="dxa" w:w="3312"/>
            <w:tcMar>
              <w:top w:w="40" w:type="dxa"/>
              <w:bottom w:w="40" w:type="dxa"/>
              <w:left w:w="80" w:type="dxa"/>
              <w:right w:w="80" w:type="dxa"/>
            </w:tcMar>
          </w:tcPr>
          <w:p>
            <w:pPr>
              <w:jc w:val="left"/>
            </w:pPr>
            <w:r>
              <w:rPr>
                <w:sz w:val="15"/>
              </w:rPr>
              <w:t>Encodes transport semantics (TCP vs. UDP flow characteristics).</w:t>
            </w:r>
          </w:p>
        </w:tc>
      </w:tr>
    </w:tbl>
    <w:p>
      <w:pPr>
        <w:keepNext/>
        <w:spacing w:before="160" w:after="40"/>
        <w:jc w:val="left"/>
      </w:pPr>
      <w:r>
        <w:rPr>
          <w:rFonts w:ascii="Times New Roman" w:hAnsi="Times New Roman"/>
          <w:i/>
          <w:sz w:val="20"/>
        </w:rPr>
        <w:t>C. Data Leakage Prevention</w:t>
      </w:r>
    </w:p>
    <w:p>
      <w:pPr>
        <w:spacing w:line="252" w:lineRule="auto" w:before="0" w:after="80"/>
        <w:ind w:firstLine="259"/>
        <w:jc w:val="both"/>
      </w:pPr>
      <w:r>
        <w:rPr>
          <w:rFonts w:ascii="Times New Roman" w:hAnsi="Times New Roman"/>
          <w:sz w:val="20"/>
        </w:rPr>
        <w:t>To enforce rigorous academic integrity, several fields were explicitly barred from the feature vector. Specifically, `session_id`, `device_id`, and absolute wall-clock `timestamp` were excluded to prevent the machine learning models from memorizing machine-specific artifacts or temporal drift. Furthermore, the true class label and synthetic generation parameters (`bot_tier`) were isolated to ensure zero data leakage across training splits.</w:t>
      </w:r>
    </w:p>
    <w:p>
      <w:pPr>
        <w:keepNext/>
        <w:spacing w:before="240" w:after="80"/>
        <w:jc w:val="center"/>
      </w:pPr>
      <w:r>
        <w:rPr>
          <w:rFonts w:ascii="Times New Roman" w:hAnsi="Times New Roman"/>
          <w:b/>
          <w:sz w:val="20"/>
        </w:rPr>
        <w:t>V. HYBRID CLASSIFICATION &amp; ANOMALY DETECTION ENGINE</w:t>
      </w:r>
    </w:p>
    <w:p>
      <w:pPr>
        <w:keepNext/>
        <w:spacing w:before="160" w:after="40"/>
        <w:jc w:val="left"/>
      </w:pPr>
      <w:r>
        <w:rPr>
          <w:rFonts w:ascii="Times New Roman" w:hAnsi="Times New Roman"/>
          <w:i/>
          <w:sz w:val="20"/>
        </w:rPr>
        <w:t>A. Supervised Classification Pipeline</w:t>
      </w:r>
    </w:p>
    <w:p>
      <w:pPr>
        <w:spacing w:line="252" w:lineRule="auto" w:before="0" w:after="80"/>
        <w:ind w:firstLine="259"/>
        <w:jc w:val="both"/>
      </w:pPr>
      <w:r>
        <w:rPr>
          <w:rFonts w:ascii="Times New Roman" w:hAnsi="Times New Roman"/>
          <w:sz w:val="20"/>
        </w:rPr>
        <w:t>The supervised learning component maps the nine-dimensional feature vector $\mathbf{x} \in \mathbb{R}^9$ to one of three target classes: $\mathcal{Y} = \{\text{Human}, \text{Bot}, \text{Suspicious}\}$. Preprocessing is encapsulated in a self-contained scikit-learn `Pipeline` comprising a `ColumnTransformer`: numerical features undergo standardization to zero mean and unit variance via `StandardScaler`, while the categorical protocol attribute is transformed using `OneHotEncoder(drop='first')`, yielding an active indicator `protocol_UDP`.</w:t>
      </w:r>
    </w:p>
    <w:p>
      <w:pPr>
        <w:spacing w:line="252" w:lineRule="auto" w:before="0" w:after="80"/>
        <w:ind w:firstLine="259"/>
        <w:jc w:val="both"/>
      </w:pPr>
      <w:r>
        <w:rPr>
          <w:rFonts w:ascii="Times New Roman" w:hAnsi="Times New Roman"/>
          <w:sz w:val="20"/>
        </w:rPr>
        <w:t>Three diverse classifier families were evaluated: Multinomial Logistic Regression (L-BFGS solver with $\ell_2$ regularization), Support Vector Classifiers with Radial Basis Function (RBF) kernels, and Random Forest ensembles (200 estimators, balanced class weights). Model selection was governed by 5-fold Stratified Cross-Validation maximizing macro-averaged $F_1$-score ($F_{1,\text{macro}}$).</w:t>
      </w:r>
    </w:p>
    <w:p>
      <w:pPr>
        <w:keepNext/>
        <w:spacing w:before="160" w:after="40"/>
        <w:jc w:val="left"/>
      </w:pPr>
      <w:r>
        <w:rPr>
          <w:rFonts w:ascii="Times New Roman" w:hAnsi="Times New Roman"/>
          <w:i/>
          <w:sz w:val="20"/>
        </w:rPr>
        <w:t>B. Unsupervised Isolation Forest Guardrail</w:t>
      </w:r>
    </w:p>
    <w:p>
      <w:pPr>
        <w:spacing w:line="252" w:lineRule="auto" w:before="0" w:after="80"/>
        <w:ind w:firstLine="259"/>
        <w:jc w:val="both"/>
      </w:pPr>
      <w:r>
        <w:rPr>
          <w:rFonts w:ascii="Times New Roman" w:hAnsi="Times New Roman"/>
          <w:sz w:val="20"/>
        </w:rPr>
        <w:t>Supervised classifiers inherently suffer from inductive bias: they can only delineate boundaries between classes present in the training set. When confronted with stealthy bots that closely track human distributions or novel zero-day attack vectors, supervised models frequently produce high-confidence false negatives. To mitigate this vulnerability, SentinelNet incorporates an unsupervised Isolation Forest [15] trained exclusively on verified benign `Human` sessions with a target contamination factor $\alpha = 0.05$.</w:t>
      </w:r>
    </w:p>
    <w:p>
      <w:pPr>
        <w:spacing w:line="252" w:lineRule="auto" w:before="0" w:after="80"/>
        <w:ind w:firstLine="259"/>
        <w:jc w:val="both"/>
      </w:pPr>
      <w:r>
        <w:rPr>
          <w:rFonts w:ascii="Times New Roman" w:hAnsi="Times New Roman"/>
          <w:sz w:val="20"/>
        </w:rPr>
        <w:t>The Isolation Forest isolates observations by randomly selecting a feature and randomly partitioning between the minimum and maximum values. Because anomalies require fewer recursive splits to isolate, their average path length $h(\mathbf{x})$ in an ensemble of $t$ isolation trees is measurably shorter than that of normal points. The anomaly score $s(\mathbf{x}, n)$ for a session $\mathbf{x}$ across $n$ instances is formulated as:</w:t>
      </w:r>
    </w:p>
    <w:p>
      <w:pPr>
        <w:spacing w:before="80" w:after="80"/>
        <w:jc w:val="center"/>
      </w:pPr>
      <w:r>
        <w:rPr>
          <w:rFonts w:ascii="Times New Roman" w:hAnsi="Times New Roman"/>
          <w:i/>
          <w:sz w:val="19"/>
        </w:rPr>
        <w:t>s(\mathbf{x}, n) = 2^{-\frac{E(h(\mathbf{x}))}{c(n)}}</w:t>
      </w:r>
      <w:r>
        <w:rPr>
          <w:rFonts w:ascii="Times New Roman" w:hAnsi="Times New Roman"/>
          <w:i w:val="0"/>
          <w:sz w:val="19"/>
        </w:rPr>
        <w:t xml:space="preserve">    (7)</w:t>
      </w:r>
    </w:p>
    <w:p>
      <w:pPr>
        <w:spacing w:line="252" w:lineRule="auto" w:before="0" w:after="80"/>
        <w:ind w:firstLine="259"/>
        <w:jc w:val="both"/>
      </w:pPr>
      <w:r>
        <w:rPr>
          <w:rFonts w:ascii="Times New Roman" w:hAnsi="Times New Roman"/>
          <w:sz w:val="20"/>
        </w:rPr>
        <w:t>where $E(h(\mathbf{x}))$ is the average path length across all isolation trees, and $c(n) = 2\ln(n - 1) + 0.5772156649 - \frac{2(n-1)}{n}$ is the average path length of unsuccessful searches in a Binary Search Tree (BST). Instances yielding $s(\mathbf{x}, n) &gt; 0.5$ (or decision function $&lt; 0$) are flagged as anomalous (`is_anomaly = True`).</w:t>
      </w:r>
    </w:p>
    <w:p>
      <w:pPr>
        <w:keepNext/>
        <w:spacing w:before="160" w:after="40"/>
        <w:jc w:val="left"/>
      </w:pPr>
      <w:r>
        <w:rPr>
          <w:rFonts w:ascii="Times New Roman" w:hAnsi="Times New Roman"/>
          <w:i/>
          <w:sz w:val="20"/>
        </w:rPr>
        <w:t>C. Dual-Engine Hybrid Decision Logic</w:t>
      </w:r>
    </w:p>
    <w:p>
      <w:pPr>
        <w:spacing w:line="252" w:lineRule="auto" w:before="0" w:after="80"/>
        <w:ind w:firstLine="259"/>
        <w:jc w:val="both"/>
      </w:pPr>
      <w:r>
        <w:rPr>
          <w:rFonts w:ascii="Times New Roman" w:hAnsi="Times New Roman"/>
          <w:sz w:val="20"/>
        </w:rPr>
        <w:t>The outputs of the supervised classifier and the Isolation Forest are unified through a deterministic arbitration state machine inside `AIBridge`:</w:t>
      </w:r>
    </w:p>
    <w:p>
      <w:pPr>
        <w:spacing w:line="252" w:lineRule="auto" w:before="0" w:after="80"/>
        <w:ind w:firstLine="259"/>
        <w:jc w:val="both"/>
      </w:pPr>
      <w:r>
        <w:rPr>
          <w:rFonts w:ascii="Times New Roman" w:hAnsi="Times New Roman"/>
          <w:sz w:val="20"/>
        </w:rPr>
        <w:t>1) Anomaly Disagreement Rule: If the supervised classifier predicts `Human`, but the Isolation Forest flags the session as an anomaly ($s &gt; 0.5$), the final verdict is escalated to `Suspicious` with justification reason: `anomaly_detector_disagreement`.</w:t>
      </w:r>
    </w:p>
    <w:p>
      <w:pPr>
        <w:spacing w:line="252" w:lineRule="auto" w:before="0" w:after="80"/>
        <w:ind w:firstLine="259"/>
        <w:jc w:val="both"/>
      </w:pPr>
      <w:r>
        <w:rPr>
          <w:rFonts w:ascii="Times New Roman" w:hAnsi="Times New Roman"/>
          <w:sz w:val="20"/>
        </w:rPr>
        <w:t>2) Confidence Guardrail Rule: If the maximum posterior probability produced by the supervised model falls below a calibrated confidence threshold ($\max_{k} P(Y=k|\mathbf{x}) &lt; 0.60$), the session is routed to `Suspicious` with reason: `low_confidence`.</w:t>
      </w:r>
    </w:p>
    <w:p>
      <w:pPr>
        <w:spacing w:line="252" w:lineRule="auto" w:before="0" w:after="80"/>
        <w:ind w:firstLine="259"/>
        <w:jc w:val="both"/>
      </w:pPr>
      <w:r>
        <w:rPr>
          <w:rFonts w:ascii="Times New Roman" w:hAnsi="Times New Roman"/>
          <w:sz w:val="20"/>
        </w:rPr>
        <w:t>3) Consensus Rule: If the supervised prediction is `Bot`, or if both the supervised classifier and Isolation Forest concur that the session is normal, the supervised class label is emitted directly.</w:t>
      </w:r>
    </w:p>
    <w:p>
      <w:pPr>
        <w:spacing w:line="252" w:lineRule="auto" w:before="0" w:after="80"/>
        <w:ind w:firstLine="259"/>
        <w:jc w:val="both"/>
      </w:pPr>
      <w:r>
        <w:rPr>
          <w:rFonts w:ascii="Times New Roman" w:hAnsi="Times New Roman"/>
          <w:sz w:val="20"/>
        </w:rPr>
        <w:t>This tripartite logic establishes a defense-in-depth architecture: anomalous or borderline traffic is quarantined for secondary scrutiny rather than mistakenly granted trusted access.</w:t>
      </w:r>
    </w:p>
    <w:p>
      <w:pPr>
        <w:keepNext/>
        <w:spacing w:before="240" w:after="80"/>
        <w:jc w:val="center"/>
      </w:pPr>
      <w:r>
        <w:rPr>
          <w:rFonts w:ascii="Times New Roman" w:hAnsi="Times New Roman"/>
          <w:b/>
          <w:sz w:val="20"/>
        </w:rPr>
        <w:t>VI. EXPERIMENTAL METHODOLOGY &amp; EVALUATION</w:t>
      </w:r>
    </w:p>
    <w:p>
      <w:pPr>
        <w:keepNext/>
        <w:spacing w:before="160" w:after="40"/>
        <w:jc w:val="left"/>
      </w:pPr>
      <w:r>
        <w:rPr>
          <w:rFonts w:ascii="Times New Roman" w:hAnsi="Times New Roman"/>
          <w:i/>
          <w:sz w:val="20"/>
        </w:rPr>
        <w:t>A. Dataset Synthesis and Cross-Validation</w:t>
      </w:r>
    </w:p>
    <w:p>
      <w:pPr>
        <w:spacing w:line="252" w:lineRule="auto" w:before="0" w:after="80"/>
        <w:ind w:firstLine="259"/>
        <w:jc w:val="both"/>
      </w:pPr>
      <w:r>
        <w:rPr>
          <w:rFonts w:ascii="Times New Roman" w:hAnsi="Times New Roman"/>
          <w:sz w:val="20"/>
        </w:rPr>
        <w:t>The initial supervised models were trained and validated on a synthetic prototype dataset (`sentinelnet_sample_500.csv`) containing 500 fully labeled sessions: 200 Human, 200 Bot, and 100 Suspicious. The dataset was partitioned using an 80/20 stratified split ($N_{\text{train}} = 400, N_{\text{test}} = 100$), holding the test partition completely isolated until final evaluation.</w:t>
      </w:r>
    </w:p>
    <w:p>
      <w:pPr>
        <w:spacing w:line="252" w:lineRule="auto" w:before="0" w:after="80"/>
        <w:ind w:firstLine="259"/>
        <w:jc w:val="both"/>
      </w:pPr>
      <w:r>
        <w:rPr>
          <w:rFonts w:ascii="Times New Roman" w:hAnsi="Times New Roman"/>
          <w:sz w:val="20"/>
        </w:rPr>
        <w:t>Table II summarizes the comparative performance across the three candidate supervised models evaluated under identical cross-validation folds.</w:t>
      </w:r>
    </w:p>
    <w:p>
      <w:pPr>
        <w:keepNext/>
        <w:spacing w:before="160" w:after="40"/>
        <w:jc w:val="center"/>
      </w:pPr>
      <w:r>
        <w:rPr>
          <w:rFonts w:ascii="Times New Roman" w:hAnsi="Times New Roman"/>
          <w:b/>
          <w:sz w:val="17"/>
        </w:rPr>
        <w:t>TABLE II</w:t>
        <w:br/>
      </w:r>
      <w:r>
        <w:rPr>
          <w:rFonts w:ascii="Times New Roman" w:hAnsi="Times New Roman"/>
          <w:sz w:val="16"/>
        </w:rPr>
        <w:t>BASELINE SUPERVISED MODEL PERFORMANCE EVALUATION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728"/>
        <w:gridCol w:w="1728"/>
        <w:gridCol w:w="1728"/>
        <w:gridCol w:w="1728"/>
        <w:gridCol w:w="1728"/>
        <w:gridCol w:w="1728"/>
      </w:tblGrid>
      <w:tr>
        <w:tc>
          <w:tcPr>
            <w:tcW w:type="dxa" w:w="2592"/>
            <w:shd w:val="clear" w:color="auto" w:fill="F1F5F9"/>
            <w:tcMar>
              <w:top w:w="60" w:type="dxa"/>
              <w:bottom w:w="60" w:type="dxa"/>
              <w:left w:w="60" w:type="dxa"/>
              <w:right w:w="60" w:type="dxa"/>
            </w:tcMar>
          </w:tcPr>
          <w:p>
            <w:pPr>
              <w:jc w:val="left"/>
            </w:pPr>
            <w:r>
              <w:rPr>
                <w:b/>
                <w:sz w:val="16"/>
              </w:rPr>
              <w:t>Classifier Architecture</w:t>
            </w:r>
          </w:p>
        </w:tc>
        <w:tc>
          <w:tcPr>
            <w:tcW w:type="dxa" w:w="1152"/>
            <w:shd w:val="clear" w:color="auto" w:fill="F1F5F9"/>
            <w:tcMar>
              <w:top w:w="60" w:type="dxa"/>
              <w:bottom w:w="60" w:type="dxa"/>
              <w:left w:w="60" w:type="dxa"/>
              <w:right w:w="60" w:type="dxa"/>
            </w:tcMar>
          </w:tcPr>
          <w:p>
            <w:pPr>
              <w:jc w:val="center"/>
            </w:pPr>
            <w:r>
              <w:rPr>
                <w:b/>
                <w:sz w:val="16"/>
              </w:rPr>
              <w:t>Accuracy</w:t>
            </w:r>
          </w:p>
        </w:tc>
        <w:tc>
          <w:tcPr>
            <w:tcW w:type="dxa" w:w="1152"/>
            <w:shd w:val="clear" w:color="auto" w:fill="F1F5F9"/>
            <w:tcMar>
              <w:top w:w="60" w:type="dxa"/>
              <w:bottom w:w="60" w:type="dxa"/>
              <w:left w:w="60" w:type="dxa"/>
              <w:right w:w="60" w:type="dxa"/>
            </w:tcMar>
          </w:tcPr>
          <w:p>
            <w:pPr>
              <w:jc w:val="center"/>
            </w:pPr>
            <w:r>
              <w:rPr>
                <w:b/>
                <w:sz w:val="16"/>
              </w:rPr>
              <w:t>Precision</w:t>
            </w:r>
          </w:p>
        </w:tc>
        <w:tc>
          <w:tcPr>
            <w:tcW w:type="dxa" w:w="1152"/>
            <w:shd w:val="clear" w:color="auto" w:fill="F1F5F9"/>
            <w:tcMar>
              <w:top w:w="60" w:type="dxa"/>
              <w:bottom w:w="60" w:type="dxa"/>
              <w:left w:w="60" w:type="dxa"/>
              <w:right w:w="60" w:type="dxa"/>
            </w:tcMar>
          </w:tcPr>
          <w:p>
            <w:pPr>
              <w:jc w:val="center"/>
            </w:pPr>
            <w:r>
              <w:rPr>
                <w:b/>
                <w:sz w:val="16"/>
              </w:rPr>
              <w:t>Recall</w:t>
            </w:r>
          </w:p>
        </w:tc>
        <w:tc>
          <w:tcPr>
            <w:tcW w:type="dxa" w:w="1152"/>
            <w:shd w:val="clear" w:color="auto" w:fill="F1F5F9"/>
            <w:tcMar>
              <w:top w:w="60" w:type="dxa"/>
              <w:bottom w:w="60" w:type="dxa"/>
              <w:left w:w="60" w:type="dxa"/>
              <w:right w:w="60" w:type="dxa"/>
            </w:tcMar>
          </w:tcPr>
          <w:p>
            <w:pPr>
              <w:jc w:val="center"/>
            </w:pPr>
            <w:r>
              <w:rPr>
                <w:b/>
                <w:sz w:val="16"/>
              </w:rPr>
              <w:t>Macro F1</w:t>
            </w:r>
          </w:p>
        </w:tc>
        <w:tc>
          <w:tcPr>
            <w:tcW w:type="dxa" w:w="1296"/>
            <w:shd w:val="clear" w:color="auto" w:fill="F1F5F9"/>
            <w:tcMar>
              <w:top w:w="60" w:type="dxa"/>
              <w:bottom w:w="60" w:type="dxa"/>
              <w:left w:w="60" w:type="dxa"/>
              <w:right w:w="60" w:type="dxa"/>
            </w:tcMar>
          </w:tcPr>
          <w:p>
            <w:pPr>
              <w:jc w:val="center"/>
            </w:pPr>
            <w:r>
              <w:rPr>
                <w:b/>
                <w:sz w:val="16"/>
              </w:rPr>
              <w:t>5-Fold CV F1</w:t>
            </w:r>
          </w:p>
        </w:tc>
      </w:tr>
      <w:tr>
        <w:tc>
          <w:tcPr>
            <w:tcW w:type="dxa" w:w="2592"/>
            <w:tcMar>
              <w:top w:w="40" w:type="dxa"/>
              <w:bottom w:w="40" w:type="dxa"/>
              <w:left w:w="60" w:type="dxa"/>
              <w:right w:w="60" w:type="dxa"/>
            </w:tcMar>
          </w:tcPr>
          <w:p>
            <w:pPr>
              <w:jc w:val="left"/>
            </w:pPr>
            <w:r>
              <w:rPr>
                <w:b/>
                <w:sz w:val="16"/>
              </w:rPr>
              <w:t>Multinomial Logistic Regression</w:t>
            </w:r>
          </w:p>
        </w:tc>
        <w:tc>
          <w:tcPr>
            <w:tcW w:type="dxa" w:w="1152"/>
            <w:tcMar>
              <w:top w:w="40" w:type="dxa"/>
              <w:bottom w:w="40" w:type="dxa"/>
              <w:left w:w="60" w:type="dxa"/>
              <w:right w:w="60" w:type="dxa"/>
            </w:tcMar>
          </w:tcPr>
          <w:p>
            <w:pPr>
              <w:jc w:val="center"/>
            </w:pPr>
            <w:r>
              <w:rPr>
                <w:b/>
                <w:sz w:val="16"/>
              </w:rPr>
              <w:t>0.9100</w:t>
            </w:r>
          </w:p>
        </w:tc>
        <w:tc>
          <w:tcPr>
            <w:tcW w:type="dxa" w:w="1152"/>
            <w:tcMar>
              <w:top w:w="40" w:type="dxa"/>
              <w:bottom w:w="40" w:type="dxa"/>
              <w:left w:w="60" w:type="dxa"/>
              <w:right w:w="60" w:type="dxa"/>
            </w:tcMar>
          </w:tcPr>
          <w:p>
            <w:pPr>
              <w:jc w:val="center"/>
            </w:pPr>
            <w:r>
              <w:rPr>
                <w:b/>
                <w:sz w:val="16"/>
              </w:rPr>
              <w:t>0.8988</w:t>
            </w:r>
          </w:p>
        </w:tc>
        <w:tc>
          <w:tcPr>
            <w:tcW w:type="dxa" w:w="1152"/>
            <w:tcMar>
              <w:top w:w="40" w:type="dxa"/>
              <w:bottom w:w="40" w:type="dxa"/>
              <w:left w:w="60" w:type="dxa"/>
              <w:right w:w="60" w:type="dxa"/>
            </w:tcMar>
          </w:tcPr>
          <w:p>
            <w:pPr>
              <w:jc w:val="center"/>
            </w:pPr>
            <w:r>
              <w:rPr>
                <w:b/>
                <w:sz w:val="16"/>
              </w:rPr>
              <w:t>0.9250</w:t>
            </w:r>
          </w:p>
        </w:tc>
        <w:tc>
          <w:tcPr>
            <w:tcW w:type="dxa" w:w="1152"/>
            <w:tcMar>
              <w:top w:w="40" w:type="dxa"/>
              <w:bottom w:w="40" w:type="dxa"/>
              <w:left w:w="60" w:type="dxa"/>
              <w:right w:w="60" w:type="dxa"/>
            </w:tcMar>
          </w:tcPr>
          <w:p>
            <w:pPr>
              <w:jc w:val="center"/>
            </w:pPr>
            <w:r>
              <w:rPr>
                <w:b/>
                <w:sz w:val="16"/>
              </w:rPr>
              <w:t>0.9069</w:t>
            </w:r>
          </w:p>
        </w:tc>
        <w:tc>
          <w:tcPr>
            <w:tcW w:type="dxa" w:w="1296"/>
            <w:tcMar>
              <w:top w:w="40" w:type="dxa"/>
              <w:bottom w:w="40" w:type="dxa"/>
              <w:left w:w="60" w:type="dxa"/>
              <w:right w:w="60" w:type="dxa"/>
            </w:tcMar>
          </w:tcPr>
          <w:p>
            <w:pPr>
              <w:jc w:val="center"/>
            </w:pPr>
            <w:r>
              <w:rPr>
                <w:b/>
                <w:sz w:val="16"/>
              </w:rPr>
              <w:t>0.8866</w:t>
            </w:r>
          </w:p>
        </w:tc>
      </w:tr>
      <w:tr>
        <w:tc>
          <w:tcPr>
            <w:tcW w:type="dxa" w:w="2592"/>
            <w:tcMar>
              <w:top w:w="40" w:type="dxa"/>
              <w:bottom w:w="40" w:type="dxa"/>
              <w:left w:w="60" w:type="dxa"/>
              <w:right w:w="60" w:type="dxa"/>
            </w:tcMar>
          </w:tcPr>
          <w:p>
            <w:pPr>
              <w:jc w:val="left"/>
            </w:pPr>
            <w:r>
              <w:rPr>
                <w:sz w:val="16"/>
              </w:rPr>
              <w:t>Support Vector Classifier (RBF)</w:t>
            </w:r>
          </w:p>
        </w:tc>
        <w:tc>
          <w:tcPr>
            <w:tcW w:type="dxa" w:w="1152"/>
            <w:tcMar>
              <w:top w:w="40" w:type="dxa"/>
              <w:bottom w:w="40" w:type="dxa"/>
              <w:left w:w="60" w:type="dxa"/>
              <w:right w:w="60" w:type="dxa"/>
            </w:tcMar>
          </w:tcPr>
          <w:p>
            <w:pPr>
              <w:jc w:val="center"/>
            </w:pPr>
            <w:r>
              <w:rPr>
                <w:sz w:val="16"/>
              </w:rPr>
              <w:t>0.8900</w:t>
            </w:r>
          </w:p>
        </w:tc>
        <w:tc>
          <w:tcPr>
            <w:tcW w:type="dxa" w:w="1152"/>
            <w:tcMar>
              <w:top w:w="40" w:type="dxa"/>
              <w:bottom w:w="40" w:type="dxa"/>
              <w:left w:w="60" w:type="dxa"/>
              <w:right w:w="60" w:type="dxa"/>
            </w:tcMar>
          </w:tcPr>
          <w:p>
            <w:pPr>
              <w:jc w:val="center"/>
            </w:pPr>
            <w:r>
              <w:rPr>
                <w:sz w:val="16"/>
              </w:rPr>
              <w:t>0.8787</w:t>
            </w:r>
          </w:p>
        </w:tc>
        <w:tc>
          <w:tcPr>
            <w:tcW w:type="dxa" w:w="1152"/>
            <w:tcMar>
              <w:top w:w="40" w:type="dxa"/>
              <w:bottom w:w="40" w:type="dxa"/>
              <w:left w:w="60" w:type="dxa"/>
              <w:right w:w="60" w:type="dxa"/>
            </w:tcMar>
          </w:tcPr>
          <w:p>
            <w:pPr>
              <w:jc w:val="center"/>
            </w:pPr>
            <w:r>
              <w:rPr>
                <w:sz w:val="16"/>
              </w:rPr>
              <w:t>0.9000</w:t>
            </w:r>
          </w:p>
        </w:tc>
        <w:tc>
          <w:tcPr>
            <w:tcW w:type="dxa" w:w="1152"/>
            <w:tcMar>
              <w:top w:w="40" w:type="dxa"/>
              <w:bottom w:w="40" w:type="dxa"/>
              <w:left w:w="60" w:type="dxa"/>
              <w:right w:w="60" w:type="dxa"/>
            </w:tcMar>
          </w:tcPr>
          <w:p>
            <w:pPr>
              <w:jc w:val="center"/>
            </w:pPr>
            <w:r>
              <w:rPr>
                <w:sz w:val="16"/>
              </w:rPr>
              <w:t>0.8861</w:t>
            </w:r>
          </w:p>
        </w:tc>
        <w:tc>
          <w:tcPr>
            <w:tcW w:type="dxa" w:w="1296"/>
            <w:tcMar>
              <w:top w:w="40" w:type="dxa"/>
              <w:bottom w:w="40" w:type="dxa"/>
              <w:left w:w="60" w:type="dxa"/>
              <w:right w:w="60" w:type="dxa"/>
            </w:tcMar>
          </w:tcPr>
          <w:p>
            <w:pPr>
              <w:jc w:val="center"/>
            </w:pPr>
            <w:r>
              <w:rPr>
                <w:sz w:val="16"/>
              </w:rPr>
              <w:t>0.8800</w:t>
            </w:r>
          </w:p>
        </w:tc>
      </w:tr>
      <w:tr>
        <w:tc>
          <w:tcPr>
            <w:tcW w:type="dxa" w:w="2592"/>
            <w:tcMar>
              <w:top w:w="40" w:type="dxa"/>
              <w:bottom w:w="40" w:type="dxa"/>
              <w:left w:w="60" w:type="dxa"/>
              <w:right w:w="60" w:type="dxa"/>
            </w:tcMar>
          </w:tcPr>
          <w:p>
            <w:pPr>
              <w:jc w:val="left"/>
            </w:pPr>
            <w:r>
              <w:rPr>
                <w:sz w:val="16"/>
              </w:rPr>
              <w:t>Random Forest Ensemble (200 Trees)</w:t>
            </w:r>
          </w:p>
        </w:tc>
        <w:tc>
          <w:tcPr>
            <w:tcW w:type="dxa" w:w="1152"/>
            <w:tcMar>
              <w:top w:w="40" w:type="dxa"/>
              <w:bottom w:w="40" w:type="dxa"/>
              <w:left w:w="60" w:type="dxa"/>
              <w:right w:w="60" w:type="dxa"/>
            </w:tcMar>
          </w:tcPr>
          <w:p>
            <w:pPr>
              <w:jc w:val="center"/>
            </w:pPr>
            <w:r>
              <w:rPr>
                <w:sz w:val="16"/>
              </w:rPr>
              <w:t>0.9000</w:t>
            </w:r>
          </w:p>
        </w:tc>
        <w:tc>
          <w:tcPr>
            <w:tcW w:type="dxa" w:w="1152"/>
            <w:tcMar>
              <w:top w:w="40" w:type="dxa"/>
              <w:bottom w:w="40" w:type="dxa"/>
              <w:left w:w="60" w:type="dxa"/>
              <w:right w:w="60" w:type="dxa"/>
            </w:tcMar>
          </w:tcPr>
          <w:p>
            <w:pPr>
              <w:jc w:val="center"/>
            </w:pPr>
            <w:r>
              <w:rPr>
                <w:sz w:val="16"/>
              </w:rPr>
              <w:t>0.8858</w:t>
            </w:r>
          </w:p>
        </w:tc>
        <w:tc>
          <w:tcPr>
            <w:tcW w:type="dxa" w:w="1152"/>
            <w:tcMar>
              <w:top w:w="40" w:type="dxa"/>
              <w:bottom w:w="40" w:type="dxa"/>
              <w:left w:w="60" w:type="dxa"/>
              <w:right w:w="60" w:type="dxa"/>
            </w:tcMar>
          </w:tcPr>
          <w:p>
            <w:pPr>
              <w:jc w:val="center"/>
            </w:pPr>
            <w:r>
              <w:rPr>
                <w:sz w:val="16"/>
              </w:rPr>
              <w:t>0.9000</w:t>
            </w:r>
          </w:p>
        </w:tc>
        <w:tc>
          <w:tcPr>
            <w:tcW w:type="dxa" w:w="1152"/>
            <w:tcMar>
              <w:top w:w="40" w:type="dxa"/>
              <w:bottom w:w="40" w:type="dxa"/>
              <w:left w:w="60" w:type="dxa"/>
              <w:right w:w="60" w:type="dxa"/>
            </w:tcMar>
          </w:tcPr>
          <w:p>
            <w:pPr>
              <w:jc w:val="center"/>
            </w:pPr>
            <w:r>
              <w:rPr>
                <w:sz w:val="16"/>
              </w:rPr>
              <w:t>0.8906</w:t>
            </w:r>
          </w:p>
        </w:tc>
        <w:tc>
          <w:tcPr>
            <w:tcW w:type="dxa" w:w="1296"/>
            <w:tcMar>
              <w:top w:w="40" w:type="dxa"/>
              <w:bottom w:w="40" w:type="dxa"/>
              <w:left w:w="60" w:type="dxa"/>
              <w:right w:w="60" w:type="dxa"/>
            </w:tcMar>
          </w:tcPr>
          <w:p>
            <w:pPr>
              <w:jc w:val="center"/>
            </w:pPr>
            <w:r>
              <w:rPr>
                <w:sz w:val="16"/>
              </w:rPr>
              <w:t>0.8626</w:t>
            </w:r>
          </w:p>
        </w:tc>
      </w:tr>
    </w:tbl>
    <w:p>
      <w:pPr>
        <w:spacing w:line="252" w:lineRule="auto" w:before="0" w:after="80"/>
        <w:ind w:firstLine="259"/>
        <w:jc w:val="both"/>
      </w:pPr>
      <w:r>
        <w:rPr>
          <w:rFonts w:ascii="Times New Roman" w:hAnsi="Times New Roman"/>
          <w:sz w:val="20"/>
        </w:rPr>
        <w:t>On the synthetic prototype dataset, Multinomial Logistic Regression attained the highest macro-F1 score (0.9069), closely followed by Random Forest (0.8906). Global feature importance analyzed via SHAP (SHapley Additive exPlanations) revealed that packet size variance ($\sigma^2_{\text{size}}$), connection count ($N_{\text{conn}}$), and packet arrival rate ($R_{\text{req}}$) were the three most influential discriminators separating automated from human traffic.</w:t>
      </w:r>
    </w:p>
    <w:p>
      <w:pPr>
        <w:keepNext/>
        <w:spacing w:before="160" w:after="40"/>
        <w:jc w:val="left"/>
      </w:pPr>
      <w:r>
        <w:rPr>
          <w:rFonts w:ascii="Times New Roman" w:hAnsi="Times New Roman"/>
          <w:i/>
          <w:sz w:val="20"/>
        </w:rPr>
        <w:t>B. Multi-Tier Bot Taxonomy and Cohen's d Feature Separation</w:t>
      </w:r>
    </w:p>
    <w:p>
      <w:pPr>
        <w:spacing w:line="252" w:lineRule="auto" w:before="0" w:after="80"/>
        <w:ind w:firstLine="259"/>
        <w:jc w:val="both"/>
      </w:pPr>
      <w:r>
        <w:rPr>
          <w:rFonts w:ascii="Times New Roman" w:hAnsi="Times New Roman"/>
          <w:sz w:val="20"/>
        </w:rPr>
        <w:t>To evaluate classifier resilience against increasing behavioral sophistication, we developed four distinct bot tiers:</w:t>
      </w:r>
    </w:p>
    <w:p>
      <w:pPr>
        <w:spacing w:line="252" w:lineRule="auto" w:before="0" w:after="80"/>
        <w:ind w:firstLine="259"/>
        <w:jc w:val="both"/>
      </w:pPr>
      <w:r>
        <w:rPr>
          <w:rFonts w:ascii="Times New Roman" w:hAnsi="Times New Roman"/>
          <w:sz w:val="20"/>
        </w:rPr>
        <w:t>- Tier 1 (Naive Bot): Fixed 0.5-second request intervals targeting a single static endpoint (`/`), exhibiting deterministic pacing and near-zero interval variance.</w:t>
      </w:r>
    </w:p>
    <w:p>
      <w:pPr>
        <w:spacing w:line="252" w:lineRule="auto" w:before="0" w:after="80"/>
        <w:ind w:firstLine="259"/>
        <w:jc w:val="both"/>
      </w:pPr>
      <w:r>
        <w:rPr>
          <w:rFonts w:ascii="Times New Roman" w:hAnsi="Times New Roman"/>
          <w:sz w:val="20"/>
        </w:rPr>
        <w:t>- Tier 2 (Jittered Bot): Uniformly distributed random delays between 0.2 s and 2.0 s, randomized query parameters, and rotating User-Agent strings.</w:t>
      </w:r>
    </w:p>
    <w:p>
      <w:pPr>
        <w:spacing w:line="252" w:lineRule="auto" w:before="0" w:after="80"/>
        <w:ind w:firstLine="259"/>
        <w:jc w:val="both"/>
      </w:pPr>
      <w:r>
        <w:rPr>
          <w:rFonts w:ascii="Times New Roman" w:hAnsi="Times New Roman"/>
          <w:sz w:val="20"/>
        </w:rPr>
        <w:t>- Tier 3 (Human-Mimicking Bot): Re-samples request delays directly from an empirical human inter-arrival distribution (`bots/human_intervals.csv`), incorporates simulated human reading pauses (5 to 15 seconds with 5% probability), and navigates multi-step browsing workflows.</w:t>
      </w:r>
    </w:p>
    <w:p>
      <w:pPr>
        <w:spacing w:line="252" w:lineRule="auto" w:before="0" w:after="80"/>
        <w:ind w:firstLine="259"/>
        <w:jc w:val="both"/>
      </w:pPr>
      <w:r>
        <w:rPr>
          <w:rFonts w:ascii="Times New Roman" w:hAnsi="Times New Roman"/>
          <w:sz w:val="20"/>
        </w:rPr>
        <w:t>- Tier 4 (Adversarial Mimicking Bot): White-box adversary that shapes both inter-arrival intervals and packet byte sizes (via payload padding) to match the empirical mean and variance of human sessions.</w:t>
      </w:r>
    </w:p>
    <w:p>
      <w:pPr>
        <w:spacing w:line="252" w:lineRule="auto" w:before="0" w:after="80"/>
        <w:ind w:firstLine="259"/>
        <w:jc w:val="both"/>
      </w:pPr>
      <w:r>
        <w:rPr>
          <w:rFonts w:ascii="Times New Roman" w:hAnsi="Times New Roman"/>
          <w:sz w:val="20"/>
        </w:rPr>
        <w:t>To quantify the statistical distance between human sessions and each bot tier, we compute Cohen's d effect size for each feature $j$:</w:t>
      </w:r>
    </w:p>
    <w:p>
      <w:pPr>
        <w:spacing w:before="80" w:after="80"/>
        <w:jc w:val="center"/>
      </w:pPr>
      <w:r>
        <w:rPr>
          <w:rFonts w:ascii="Times New Roman" w:hAnsi="Times New Roman"/>
          <w:i/>
          <w:sz w:val="19"/>
        </w:rPr>
        <w:t>d_j = \frac{|\mu_{\text{Human}, j} - \mu_{\text{Bot}, j}|}{\sigma_{\text{pooled}, j}}, \quad \sigma_{\text{pooled}, j} = \sqrt{\frac{(n_H - 1)\sigma_{H, j}^2 + (n_B - 1)\sigma_{B, j}^2}{n_H + n_B - 2}}</w:t>
      </w:r>
      <w:r>
        <w:rPr>
          <w:rFonts w:ascii="Times New Roman" w:hAnsi="Times New Roman"/>
          <w:i w:val="0"/>
          <w:sz w:val="19"/>
        </w:rPr>
        <w:t xml:space="preserve">    (8)</w:t>
      </w:r>
    </w:p>
    <w:p>
      <w:pPr>
        <w:spacing w:line="252" w:lineRule="auto" w:before="0" w:after="80"/>
        <w:ind w:firstLine="259"/>
        <w:jc w:val="both"/>
      </w:pPr>
      <w:r>
        <w:rPr>
          <w:rFonts w:ascii="Times New Roman" w:hAnsi="Times New Roman"/>
          <w:sz w:val="20"/>
        </w:rPr>
        <w:t>Table III reports the empirical detection rates, model confidences, and Cohen's d feature separation across the tiers.</w:t>
      </w:r>
    </w:p>
    <w:p>
      <w:pPr>
        <w:keepNext/>
        <w:spacing w:before="160" w:after="40"/>
        <w:jc w:val="center"/>
      </w:pPr>
      <w:r>
        <w:rPr>
          <w:rFonts w:ascii="Times New Roman" w:hAnsi="Times New Roman"/>
          <w:b/>
          <w:sz w:val="17"/>
        </w:rPr>
        <w:t>TABLE III</w:t>
        <w:br/>
      </w:r>
      <w:r>
        <w:rPr>
          <w:rFonts w:ascii="Times New Roman" w:hAnsi="Times New Roman"/>
          <w:sz w:val="16"/>
        </w:rPr>
        <w:t>EMPIRICAL BOT TIER EVALUATION AND FEATURE SEPARATION (COHEN'S 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728"/>
        <w:gridCol w:w="1728"/>
        <w:gridCol w:w="1728"/>
        <w:gridCol w:w="1728"/>
        <w:gridCol w:w="1728"/>
        <w:gridCol w:w="1728"/>
      </w:tblGrid>
      <w:tr>
        <w:tc>
          <w:tcPr>
            <w:tcW w:type="dxa" w:w="2304"/>
            <w:shd w:val="clear" w:color="auto" w:fill="F1F5F9"/>
            <w:tcMar>
              <w:top w:w="60" w:type="dxa"/>
              <w:bottom w:w="60" w:type="dxa"/>
              <w:left w:w="60" w:type="dxa"/>
              <w:right w:w="60" w:type="dxa"/>
            </w:tcMar>
          </w:tcPr>
          <w:p>
            <w:pPr>
              <w:jc w:val="left"/>
            </w:pPr>
            <w:r>
              <w:rPr>
                <w:b/>
                <w:sz w:val="16"/>
              </w:rPr>
              <w:t>Bot Tier &amp; Profile</w:t>
            </w:r>
          </w:p>
        </w:tc>
        <w:tc>
          <w:tcPr>
            <w:tcW w:type="dxa" w:w="864"/>
            <w:shd w:val="clear" w:color="auto" w:fill="F1F5F9"/>
            <w:tcMar>
              <w:top w:w="60" w:type="dxa"/>
              <w:bottom w:w="60" w:type="dxa"/>
              <w:left w:w="60" w:type="dxa"/>
              <w:right w:w="60" w:type="dxa"/>
            </w:tcMar>
          </w:tcPr>
          <w:p>
            <w:pPr>
              <w:jc w:val="center"/>
            </w:pPr>
            <w:r>
              <w:rPr>
                <w:b/>
                <w:sz w:val="16"/>
              </w:rPr>
              <w:t>Samples</w:t>
            </w:r>
          </w:p>
        </w:tc>
        <w:tc>
          <w:tcPr>
            <w:tcW w:type="dxa" w:w="1296"/>
            <w:shd w:val="clear" w:color="auto" w:fill="F1F5F9"/>
            <w:tcMar>
              <w:top w:w="60" w:type="dxa"/>
              <w:bottom w:w="60" w:type="dxa"/>
              <w:left w:w="60" w:type="dxa"/>
              <w:right w:w="60" w:type="dxa"/>
            </w:tcMar>
          </w:tcPr>
          <w:p>
            <w:pPr>
              <w:jc w:val="center"/>
            </w:pPr>
            <w:r>
              <w:rPr>
                <w:b/>
                <w:sz w:val="16"/>
              </w:rPr>
              <w:t>Detection Rate</w:t>
            </w:r>
          </w:p>
        </w:tc>
        <w:tc>
          <w:tcPr>
            <w:tcW w:type="dxa" w:w="1296"/>
            <w:shd w:val="clear" w:color="auto" w:fill="F1F5F9"/>
            <w:tcMar>
              <w:top w:w="60" w:type="dxa"/>
              <w:bottom w:w="60" w:type="dxa"/>
              <w:left w:w="60" w:type="dxa"/>
              <w:right w:w="60" w:type="dxa"/>
            </w:tcMar>
          </w:tcPr>
          <w:p>
            <w:pPr>
              <w:jc w:val="center"/>
            </w:pPr>
            <w:r>
              <w:rPr>
                <w:b/>
                <w:sz w:val="16"/>
              </w:rPr>
              <w:t>Mean Bot Conf.</w:t>
            </w:r>
          </w:p>
        </w:tc>
        <w:tc>
          <w:tcPr>
            <w:tcW w:type="dxa" w:w="1872"/>
            <w:shd w:val="clear" w:color="auto" w:fill="F1F5F9"/>
            <w:tcMar>
              <w:top w:w="60" w:type="dxa"/>
              <w:bottom w:w="60" w:type="dxa"/>
              <w:left w:w="60" w:type="dxa"/>
              <w:right w:w="60" w:type="dxa"/>
            </w:tcMar>
          </w:tcPr>
          <w:p>
            <w:pPr>
              <w:jc w:val="left"/>
            </w:pPr>
            <w:r>
              <w:rPr>
                <w:b/>
                <w:sz w:val="16"/>
              </w:rPr>
              <w:t>Least Separated Feature</w:t>
            </w:r>
          </w:p>
        </w:tc>
        <w:tc>
          <w:tcPr>
            <w:tcW w:type="dxa" w:w="1008"/>
            <w:shd w:val="clear" w:color="auto" w:fill="F1F5F9"/>
            <w:tcMar>
              <w:top w:w="60" w:type="dxa"/>
              <w:bottom w:w="60" w:type="dxa"/>
              <w:left w:w="60" w:type="dxa"/>
              <w:right w:w="60" w:type="dxa"/>
            </w:tcMar>
          </w:tcPr>
          <w:p>
            <w:pPr>
              <w:jc w:val="center"/>
            </w:pPr>
            <w:r>
              <w:rPr>
                <w:b/>
                <w:sz w:val="16"/>
              </w:rPr>
              <w:t>Min Cohen's d</w:t>
            </w:r>
          </w:p>
        </w:tc>
      </w:tr>
      <w:tr>
        <w:tc>
          <w:tcPr>
            <w:tcW w:type="dxa" w:w="2304"/>
            <w:tcMar>
              <w:top w:w="40" w:type="dxa"/>
              <w:bottom w:w="40" w:type="dxa"/>
              <w:left w:w="60" w:type="dxa"/>
              <w:right w:w="60" w:type="dxa"/>
            </w:tcMar>
          </w:tcPr>
          <w:p>
            <w:pPr>
              <w:jc w:val="left"/>
            </w:pPr>
            <w:r>
              <w:rPr>
                <w:sz w:val="16"/>
              </w:rPr>
              <w:t>Tier 1: Naive Bot</w:t>
            </w:r>
          </w:p>
        </w:tc>
        <w:tc>
          <w:tcPr>
            <w:tcW w:type="dxa" w:w="864"/>
            <w:tcMar>
              <w:top w:w="40" w:type="dxa"/>
              <w:bottom w:w="40" w:type="dxa"/>
              <w:left w:w="60" w:type="dxa"/>
              <w:right w:w="60" w:type="dxa"/>
            </w:tcMar>
          </w:tcPr>
          <w:p>
            <w:pPr>
              <w:jc w:val="center"/>
            </w:pPr>
            <w:r>
              <w:rPr>
                <w:sz w:val="16"/>
              </w:rPr>
              <w:t>77</w:t>
            </w:r>
          </w:p>
        </w:tc>
        <w:tc>
          <w:tcPr>
            <w:tcW w:type="dxa" w:w="1296"/>
            <w:tcMar>
              <w:top w:w="40" w:type="dxa"/>
              <w:bottom w:w="40" w:type="dxa"/>
              <w:left w:w="60" w:type="dxa"/>
              <w:right w:w="60" w:type="dxa"/>
            </w:tcMar>
          </w:tcPr>
          <w:p>
            <w:pPr>
              <w:jc w:val="center"/>
            </w:pPr>
            <w:r>
              <w:rPr>
                <w:sz w:val="16"/>
              </w:rPr>
              <w:t>100.0%</w:t>
            </w:r>
          </w:p>
        </w:tc>
        <w:tc>
          <w:tcPr>
            <w:tcW w:type="dxa" w:w="1296"/>
            <w:tcMar>
              <w:top w:w="40" w:type="dxa"/>
              <w:bottom w:w="40" w:type="dxa"/>
              <w:left w:w="60" w:type="dxa"/>
              <w:right w:w="60" w:type="dxa"/>
            </w:tcMar>
          </w:tcPr>
          <w:p>
            <w:pPr>
              <w:jc w:val="center"/>
            </w:pPr>
            <w:r>
              <w:rPr>
                <w:sz w:val="16"/>
              </w:rPr>
              <w:t>96.11%</w:t>
            </w:r>
          </w:p>
        </w:tc>
        <w:tc>
          <w:tcPr>
            <w:tcW w:type="dxa" w:w="1872"/>
            <w:tcMar>
              <w:top w:w="40" w:type="dxa"/>
              <w:bottom w:w="40" w:type="dxa"/>
              <w:left w:w="60" w:type="dxa"/>
              <w:right w:w="60" w:type="dxa"/>
            </w:tcMar>
          </w:tcPr>
          <w:p>
            <w:pPr>
              <w:jc w:val="left"/>
            </w:pPr>
            <w:r>
              <w:rPr>
                <w:sz w:val="16"/>
              </w:rPr>
              <w:t>bytes_transferred</w:t>
            </w:r>
          </w:p>
        </w:tc>
        <w:tc>
          <w:tcPr>
            <w:tcW w:type="dxa" w:w="1008"/>
            <w:tcMar>
              <w:top w:w="40" w:type="dxa"/>
              <w:bottom w:w="40" w:type="dxa"/>
              <w:left w:w="60" w:type="dxa"/>
              <w:right w:w="60" w:type="dxa"/>
            </w:tcMar>
          </w:tcPr>
          <w:p>
            <w:pPr>
              <w:jc w:val="center"/>
            </w:pPr>
            <w:r>
              <w:rPr>
                <w:sz w:val="16"/>
              </w:rPr>
              <w:t>0.2851</w:t>
            </w:r>
          </w:p>
        </w:tc>
      </w:tr>
      <w:tr>
        <w:tc>
          <w:tcPr>
            <w:tcW w:type="dxa" w:w="2304"/>
            <w:tcMar>
              <w:top w:w="40" w:type="dxa"/>
              <w:bottom w:w="40" w:type="dxa"/>
              <w:left w:w="60" w:type="dxa"/>
              <w:right w:w="60" w:type="dxa"/>
            </w:tcMar>
          </w:tcPr>
          <w:p>
            <w:pPr>
              <w:jc w:val="left"/>
            </w:pPr>
            <w:r>
              <w:rPr>
                <w:sz w:val="16"/>
              </w:rPr>
              <w:t>Tier 2: Jittered Bot</w:t>
            </w:r>
          </w:p>
        </w:tc>
        <w:tc>
          <w:tcPr>
            <w:tcW w:type="dxa" w:w="864"/>
            <w:tcMar>
              <w:top w:w="40" w:type="dxa"/>
              <w:bottom w:w="40" w:type="dxa"/>
              <w:left w:w="60" w:type="dxa"/>
              <w:right w:w="60" w:type="dxa"/>
            </w:tcMar>
          </w:tcPr>
          <w:p>
            <w:pPr>
              <w:jc w:val="center"/>
            </w:pPr>
            <w:r>
              <w:rPr>
                <w:sz w:val="16"/>
              </w:rPr>
              <w:t>70</w:t>
            </w:r>
          </w:p>
        </w:tc>
        <w:tc>
          <w:tcPr>
            <w:tcW w:type="dxa" w:w="1296"/>
            <w:tcMar>
              <w:top w:w="40" w:type="dxa"/>
              <w:bottom w:w="40" w:type="dxa"/>
              <w:left w:w="60" w:type="dxa"/>
              <w:right w:w="60" w:type="dxa"/>
            </w:tcMar>
          </w:tcPr>
          <w:p>
            <w:pPr>
              <w:jc w:val="center"/>
            </w:pPr>
            <w:r>
              <w:rPr>
                <w:sz w:val="16"/>
              </w:rPr>
              <w:t>94.29%</w:t>
            </w:r>
          </w:p>
        </w:tc>
        <w:tc>
          <w:tcPr>
            <w:tcW w:type="dxa" w:w="1296"/>
            <w:tcMar>
              <w:top w:w="40" w:type="dxa"/>
              <w:bottom w:w="40" w:type="dxa"/>
              <w:left w:w="60" w:type="dxa"/>
              <w:right w:w="60" w:type="dxa"/>
            </w:tcMar>
          </w:tcPr>
          <w:p>
            <w:pPr>
              <w:jc w:val="center"/>
            </w:pPr>
            <w:r>
              <w:rPr>
                <w:sz w:val="16"/>
              </w:rPr>
              <w:t>87.95%</w:t>
            </w:r>
          </w:p>
        </w:tc>
        <w:tc>
          <w:tcPr>
            <w:tcW w:type="dxa" w:w="1872"/>
            <w:tcMar>
              <w:top w:w="40" w:type="dxa"/>
              <w:bottom w:w="40" w:type="dxa"/>
              <w:left w:w="60" w:type="dxa"/>
              <w:right w:w="60" w:type="dxa"/>
            </w:tcMar>
          </w:tcPr>
          <w:p>
            <w:pPr>
              <w:jc w:val="left"/>
            </w:pPr>
            <w:r>
              <w:rPr>
                <w:sz w:val="16"/>
              </w:rPr>
              <w:t>packet_size_mean</w:t>
            </w:r>
          </w:p>
        </w:tc>
        <w:tc>
          <w:tcPr>
            <w:tcW w:type="dxa" w:w="1008"/>
            <w:tcMar>
              <w:top w:w="40" w:type="dxa"/>
              <w:bottom w:w="40" w:type="dxa"/>
              <w:left w:w="60" w:type="dxa"/>
              <w:right w:w="60" w:type="dxa"/>
            </w:tcMar>
          </w:tcPr>
          <w:p>
            <w:pPr>
              <w:jc w:val="center"/>
            </w:pPr>
            <w:r>
              <w:rPr>
                <w:sz w:val="16"/>
              </w:rPr>
              <w:t>0.3573</w:t>
            </w:r>
          </w:p>
        </w:tc>
      </w:tr>
      <w:tr>
        <w:tc>
          <w:tcPr>
            <w:tcW w:type="dxa" w:w="2304"/>
            <w:tcMar>
              <w:top w:w="40" w:type="dxa"/>
              <w:bottom w:w="40" w:type="dxa"/>
              <w:left w:w="60" w:type="dxa"/>
              <w:right w:w="60" w:type="dxa"/>
            </w:tcMar>
          </w:tcPr>
          <w:p>
            <w:pPr>
              <w:jc w:val="left"/>
            </w:pPr>
            <w:r>
              <w:rPr>
                <w:sz w:val="16"/>
              </w:rPr>
              <w:t>Tier 3: Mimicking Bot</w:t>
            </w:r>
          </w:p>
        </w:tc>
        <w:tc>
          <w:tcPr>
            <w:tcW w:type="dxa" w:w="864"/>
            <w:tcMar>
              <w:top w:w="40" w:type="dxa"/>
              <w:bottom w:w="40" w:type="dxa"/>
              <w:left w:w="60" w:type="dxa"/>
              <w:right w:w="60" w:type="dxa"/>
            </w:tcMar>
          </w:tcPr>
          <w:p>
            <w:pPr>
              <w:jc w:val="center"/>
            </w:pPr>
            <w:r>
              <w:rPr>
                <w:sz w:val="16"/>
              </w:rPr>
              <w:t>53</w:t>
            </w:r>
          </w:p>
        </w:tc>
        <w:tc>
          <w:tcPr>
            <w:tcW w:type="dxa" w:w="1296"/>
            <w:tcMar>
              <w:top w:w="40" w:type="dxa"/>
              <w:bottom w:w="40" w:type="dxa"/>
              <w:left w:w="60" w:type="dxa"/>
              <w:right w:w="60" w:type="dxa"/>
            </w:tcMar>
          </w:tcPr>
          <w:p>
            <w:pPr>
              <w:jc w:val="center"/>
            </w:pPr>
            <w:r>
              <w:rPr>
                <w:sz w:val="16"/>
              </w:rPr>
              <w:t>81.13%</w:t>
            </w:r>
          </w:p>
        </w:tc>
        <w:tc>
          <w:tcPr>
            <w:tcW w:type="dxa" w:w="1296"/>
            <w:tcMar>
              <w:top w:w="40" w:type="dxa"/>
              <w:bottom w:w="40" w:type="dxa"/>
              <w:left w:w="60" w:type="dxa"/>
              <w:right w:w="60" w:type="dxa"/>
            </w:tcMar>
          </w:tcPr>
          <w:p>
            <w:pPr>
              <w:jc w:val="center"/>
            </w:pPr>
            <w:r>
              <w:rPr>
                <w:sz w:val="16"/>
              </w:rPr>
              <w:t>70.62%</w:t>
            </w:r>
          </w:p>
        </w:tc>
        <w:tc>
          <w:tcPr>
            <w:tcW w:type="dxa" w:w="1872"/>
            <w:tcMar>
              <w:top w:w="40" w:type="dxa"/>
              <w:bottom w:w="40" w:type="dxa"/>
              <w:left w:w="60" w:type="dxa"/>
              <w:right w:w="60" w:type="dxa"/>
            </w:tcMar>
          </w:tcPr>
          <w:p>
            <w:pPr>
              <w:jc w:val="left"/>
            </w:pPr>
            <w:r>
              <w:rPr>
                <w:sz w:val="16"/>
              </w:rPr>
              <w:t>bytes_transferred</w:t>
            </w:r>
          </w:p>
        </w:tc>
        <w:tc>
          <w:tcPr>
            <w:tcW w:type="dxa" w:w="1008"/>
            <w:tcMar>
              <w:top w:w="40" w:type="dxa"/>
              <w:bottom w:w="40" w:type="dxa"/>
              <w:left w:w="60" w:type="dxa"/>
              <w:right w:w="60" w:type="dxa"/>
            </w:tcMar>
          </w:tcPr>
          <w:p>
            <w:pPr>
              <w:jc w:val="center"/>
            </w:pPr>
            <w:r>
              <w:rPr>
                <w:sz w:val="16"/>
              </w:rPr>
              <w:t>0.1585</w:t>
            </w:r>
          </w:p>
        </w:tc>
      </w:tr>
    </w:tbl>
    <w:p>
      <w:pPr>
        <w:spacing w:line="252" w:lineRule="auto" w:before="0" w:after="80"/>
        <w:ind w:firstLine="259"/>
        <w:jc w:val="both"/>
      </w:pPr>
      <w:r>
        <w:rPr>
          <w:rFonts w:ascii="Times New Roman" w:hAnsi="Times New Roman"/>
          <w:sz w:val="20"/>
        </w:rPr>
        <w:t>As detailed in Table III, detection performance degrades progressively as sophistication increases. Tier 1 bots are detected with 100% accuracy due to enormous separation in packet arrival rate ($d = 4.694$) and interval variance ($d = 0.895$). In Tier 2, uniform jitter compresses the rate separation ($d = 2.112$), reducing recall to 94.29%. In Tier 3, human interval sampling reduces detection rate to 81.13%, with mean bot probability dropping from 96.11% to 70.62% and human probability rising to 13.67%.</w:t>
      </w:r>
    </w:p>
    <w:p>
      <w:pPr>
        <w:keepNext/>
        <w:spacing w:before="160" w:after="40"/>
        <w:jc w:val="left"/>
      </w:pPr>
      <w:r>
        <w:rPr>
          <w:rFonts w:ascii="Times New Roman" w:hAnsi="Times New Roman"/>
          <w:i/>
          <w:sz w:val="20"/>
        </w:rPr>
        <w:t>C. Physical PCAP Replay and Domain Shift Deconstruction</w:t>
      </w:r>
    </w:p>
    <w:p>
      <w:pPr>
        <w:spacing w:line="252" w:lineRule="auto" w:before="0" w:after="80"/>
        <w:ind w:firstLine="259"/>
        <w:jc w:val="both"/>
      </w:pPr>
      <w:r>
        <w:rPr>
          <w:rFonts w:ascii="Times New Roman" w:hAnsi="Times New Roman"/>
          <w:sz w:val="20"/>
        </w:rPr>
        <w:t>A cornerstone finding of this research emerged when validating the trained pipeline on physical binary packet captures (`.pcap`) recorded from live HTTP/TCP loopback sessions. When replaying physical captures through `FlowTracker` and `AIBridge`, the model correctly identified Tier 1 (`Bot: 49.47%`), but unexpectedly misclassified both Tier 2 and Tier 3 as `Human` with extreme confidence (&gt;99.88%). Table IV details the extracted physical features.</w:t>
      </w:r>
    </w:p>
    <w:p>
      <w:pPr>
        <w:keepNext/>
        <w:spacing w:before="160" w:after="40"/>
        <w:jc w:val="center"/>
      </w:pPr>
      <w:r>
        <w:rPr>
          <w:rFonts w:ascii="Times New Roman" w:hAnsi="Times New Roman"/>
          <w:b/>
          <w:sz w:val="17"/>
        </w:rPr>
        <w:t>TABLE IV</w:t>
        <w:br/>
      </w:r>
      <w:r>
        <w:rPr>
          <w:rFonts w:ascii="Times New Roman" w:hAnsi="Times New Roman"/>
          <w:sz w:val="16"/>
        </w:rPr>
        <w:t>PHYSICAL PCAP REPLAY EXTRACTED FEATURES ACROSS BOT TIERS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592"/>
        <w:gridCol w:w="2592"/>
        <w:gridCol w:w="2592"/>
        <w:gridCol w:w="2592"/>
      </w:tblGrid>
      <w:tr>
        <w:tc>
          <w:tcPr>
            <w:tcW w:type="dxa" w:w="2880"/>
            <w:shd w:val="clear" w:color="auto" w:fill="F1F5F9"/>
            <w:tcMar>
              <w:top w:w="60" w:type="dxa"/>
              <w:bottom w:w="60" w:type="dxa"/>
              <w:left w:w="60" w:type="dxa"/>
              <w:right w:w="60" w:type="dxa"/>
            </w:tcMar>
          </w:tcPr>
          <w:p>
            <w:pPr>
              <w:jc w:val="left"/>
            </w:pPr>
            <w:r>
              <w:rPr>
                <w:b/>
                <w:sz w:val="16"/>
              </w:rPr>
              <w:t>Extracted Feature</w:t>
            </w:r>
          </w:p>
        </w:tc>
        <w:tc>
          <w:tcPr>
            <w:tcW w:type="dxa" w:w="1728"/>
            <w:shd w:val="clear" w:color="auto" w:fill="F1F5F9"/>
            <w:tcMar>
              <w:top w:w="60" w:type="dxa"/>
              <w:bottom w:w="60" w:type="dxa"/>
              <w:left w:w="60" w:type="dxa"/>
              <w:right w:w="60" w:type="dxa"/>
            </w:tcMar>
          </w:tcPr>
          <w:p>
            <w:pPr>
              <w:jc w:val="center"/>
            </w:pPr>
            <w:r>
              <w:rPr>
                <w:b/>
                <w:sz w:val="16"/>
              </w:rPr>
              <w:t>Tier 1 PCAP</w:t>
            </w:r>
          </w:p>
        </w:tc>
        <w:tc>
          <w:tcPr>
            <w:tcW w:type="dxa" w:w="1728"/>
            <w:shd w:val="clear" w:color="auto" w:fill="F1F5F9"/>
            <w:tcMar>
              <w:top w:w="60" w:type="dxa"/>
              <w:bottom w:w="60" w:type="dxa"/>
              <w:left w:w="60" w:type="dxa"/>
              <w:right w:w="60" w:type="dxa"/>
            </w:tcMar>
          </w:tcPr>
          <w:p>
            <w:pPr>
              <w:jc w:val="center"/>
            </w:pPr>
            <w:r>
              <w:rPr>
                <w:b/>
                <w:sz w:val="16"/>
              </w:rPr>
              <w:t>Tier 2 PCAP</w:t>
            </w:r>
          </w:p>
        </w:tc>
        <w:tc>
          <w:tcPr>
            <w:tcW w:type="dxa" w:w="1728"/>
            <w:shd w:val="clear" w:color="auto" w:fill="F1F5F9"/>
            <w:tcMar>
              <w:top w:w="60" w:type="dxa"/>
              <w:bottom w:w="60" w:type="dxa"/>
              <w:left w:w="60" w:type="dxa"/>
              <w:right w:w="60" w:type="dxa"/>
            </w:tcMar>
          </w:tcPr>
          <w:p>
            <w:pPr>
              <w:jc w:val="center"/>
            </w:pPr>
            <w:r>
              <w:rPr>
                <w:b/>
                <w:sz w:val="16"/>
              </w:rPr>
              <w:t>Tier 3 PCAP</w:t>
            </w:r>
          </w:p>
        </w:tc>
      </w:tr>
      <w:tr>
        <w:tc>
          <w:tcPr>
            <w:tcW w:type="dxa" w:w="2880"/>
            <w:tcMar>
              <w:top w:w="40" w:type="dxa"/>
              <w:bottom w:w="40" w:type="dxa"/>
              <w:left w:w="60" w:type="dxa"/>
              <w:right w:w="60" w:type="dxa"/>
            </w:tcMar>
          </w:tcPr>
          <w:p>
            <w:pPr>
              <w:jc w:val="left"/>
            </w:pPr>
            <w:r>
              <w:rPr>
                <w:sz w:val="16"/>
              </w:rPr>
              <w:t>requests_per_sec</w:t>
            </w:r>
          </w:p>
        </w:tc>
        <w:tc>
          <w:tcPr>
            <w:tcW w:type="dxa" w:w="1728"/>
            <w:tcMar>
              <w:top w:w="40" w:type="dxa"/>
              <w:bottom w:w="40" w:type="dxa"/>
              <w:left w:w="60" w:type="dxa"/>
              <w:right w:w="60" w:type="dxa"/>
            </w:tcMar>
          </w:tcPr>
          <w:p>
            <w:pPr>
              <w:jc w:val="center"/>
            </w:pPr>
            <w:r>
              <w:rPr>
                <w:sz w:val="16"/>
              </w:rPr>
              <w:t>7.388 pkts/s</w:t>
            </w:r>
          </w:p>
        </w:tc>
        <w:tc>
          <w:tcPr>
            <w:tcW w:type="dxa" w:w="1728"/>
            <w:tcMar>
              <w:top w:w="40" w:type="dxa"/>
              <w:bottom w:w="40" w:type="dxa"/>
              <w:left w:w="60" w:type="dxa"/>
              <w:right w:w="60" w:type="dxa"/>
            </w:tcMar>
          </w:tcPr>
          <w:p>
            <w:pPr>
              <w:jc w:val="center"/>
            </w:pPr>
            <w:r>
              <w:rPr>
                <w:sz w:val="16"/>
              </w:rPr>
              <w:t>3.016 pkts/s</w:t>
            </w:r>
          </w:p>
        </w:tc>
        <w:tc>
          <w:tcPr>
            <w:tcW w:type="dxa" w:w="1728"/>
            <w:tcMar>
              <w:top w:w="40" w:type="dxa"/>
              <w:bottom w:w="40" w:type="dxa"/>
              <w:left w:w="60" w:type="dxa"/>
              <w:right w:w="60" w:type="dxa"/>
            </w:tcMar>
          </w:tcPr>
          <w:p>
            <w:pPr>
              <w:jc w:val="center"/>
            </w:pPr>
            <w:r>
              <w:rPr>
                <w:sz w:val="16"/>
              </w:rPr>
              <w:t>2.627 pkts/s</w:t>
            </w:r>
          </w:p>
        </w:tc>
      </w:tr>
      <w:tr>
        <w:tc>
          <w:tcPr>
            <w:tcW w:type="dxa" w:w="2880"/>
            <w:tcMar>
              <w:top w:w="40" w:type="dxa"/>
              <w:bottom w:w="40" w:type="dxa"/>
              <w:left w:w="60" w:type="dxa"/>
              <w:right w:w="60" w:type="dxa"/>
            </w:tcMar>
          </w:tcPr>
          <w:p>
            <w:pPr>
              <w:jc w:val="left"/>
            </w:pPr>
            <w:r>
              <w:rPr>
                <w:sz w:val="16"/>
              </w:rPr>
              <w:t>session_duration</w:t>
            </w:r>
          </w:p>
        </w:tc>
        <w:tc>
          <w:tcPr>
            <w:tcW w:type="dxa" w:w="1728"/>
            <w:tcMar>
              <w:top w:w="40" w:type="dxa"/>
              <w:bottom w:w="40" w:type="dxa"/>
              <w:left w:w="60" w:type="dxa"/>
              <w:right w:w="60" w:type="dxa"/>
            </w:tcMar>
          </w:tcPr>
          <w:p>
            <w:pPr>
              <w:jc w:val="center"/>
            </w:pPr>
            <w:r>
              <w:rPr>
                <w:sz w:val="16"/>
              </w:rPr>
              <w:t>5.008 s</w:t>
            </w:r>
          </w:p>
        </w:tc>
        <w:tc>
          <w:tcPr>
            <w:tcW w:type="dxa" w:w="1728"/>
            <w:tcMar>
              <w:top w:w="40" w:type="dxa"/>
              <w:bottom w:w="40" w:type="dxa"/>
              <w:left w:w="60" w:type="dxa"/>
              <w:right w:w="60" w:type="dxa"/>
            </w:tcMar>
          </w:tcPr>
          <w:p>
            <w:pPr>
              <w:jc w:val="center"/>
            </w:pPr>
            <w:r>
              <w:rPr>
                <w:sz w:val="16"/>
              </w:rPr>
              <w:t>12.268 s</w:t>
            </w:r>
          </w:p>
        </w:tc>
        <w:tc>
          <w:tcPr>
            <w:tcW w:type="dxa" w:w="1728"/>
            <w:tcMar>
              <w:top w:w="40" w:type="dxa"/>
              <w:bottom w:w="40" w:type="dxa"/>
              <w:left w:w="60" w:type="dxa"/>
              <w:right w:w="60" w:type="dxa"/>
            </w:tcMar>
          </w:tcPr>
          <w:p>
            <w:pPr>
              <w:jc w:val="center"/>
            </w:pPr>
            <w:r>
              <w:rPr>
                <w:sz w:val="16"/>
              </w:rPr>
              <w:t>16.371 s</w:t>
            </w:r>
          </w:p>
        </w:tc>
      </w:tr>
      <w:tr>
        <w:tc>
          <w:tcPr>
            <w:tcW w:type="dxa" w:w="2880"/>
            <w:tcMar>
              <w:top w:w="40" w:type="dxa"/>
              <w:bottom w:w="40" w:type="dxa"/>
              <w:left w:w="60" w:type="dxa"/>
              <w:right w:w="60" w:type="dxa"/>
            </w:tcMar>
          </w:tcPr>
          <w:p>
            <w:pPr>
              <w:jc w:val="left"/>
            </w:pPr>
            <w:r>
              <w:rPr>
                <w:sz w:val="16"/>
              </w:rPr>
              <w:t>packet_size_mean</w:t>
            </w:r>
          </w:p>
        </w:tc>
        <w:tc>
          <w:tcPr>
            <w:tcW w:type="dxa" w:w="1728"/>
            <w:tcMar>
              <w:top w:w="40" w:type="dxa"/>
              <w:bottom w:w="40" w:type="dxa"/>
              <w:left w:w="60" w:type="dxa"/>
              <w:right w:w="60" w:type="dxa"/>
            </w:tcMar>
          </w:tcPr>
          <w:p>
            <w:pPr>
              <w:jc w:val="center"/>
            </w:pPr>
            <w:r>
              <w:rPr>
                <w:sz w:val="16"/>
              </w:rPr>
              <w:t>94.32 B</w:t>
            </w:r>
          </w:p>
        </w:tc>
        <w:tc>
          <w:tcPr>
            <w:tcW w:type="dxa" w:w="1728"/>
            <w:tcMar>
              <w:top w:w="40" w:type="dxa"/>
              <w:bottom w:w="40" w:type="dxa"/>
              <w:left w:w="60" w:type="dxa"/>
              <w:right w:w="60" w:type="dxa"/>
            </w:tcMar>
          </w:tcPr>
          <w:p>
            <w:pPr>
              <w:jc w:val="center"/>
            </w:pPr>
            <w:r>
              <w:rPr>
                <w:sz w:val="16"/>
              </w:rPr>
              <w:t>100.05 B</w:t>
            </w:r>
          </w:p>
        </w:tc>
        <w:tc>
          <w:tcPr>
            <w:tcW w:type="dxa" w:w="1728"/>
            <w:tcMar>
              <w:top w:w="40" w:type="dxa"/>
              <w:bottom w:w="40" w:type="dxa"/>
              <w:left w:w="60" w:type="dxa"/>
              <w:right w:w="60" w:type="dxa"/>
            </w:tcMar>
          </w:tcPr>
          <w:p>
            <w:pPr>
              <w:jc w:val="center"/>
            </w:pPr>
            <w:r>
              <w:rPr>
                <w:sz w:val="16"/>
              </w:rPr>
              <w:t>101.33 B</w:t>
            </w:r>
          </w:p>
        </w:tc>
      </w:tr>
      <w:tr>
        <w:tc>
          <w:tcPr>
            <w:tcW w:type="dxa" w:w="2880"/>
            <w:tcMar>
              <w:top w:w="40" w:type="dxa"/>
              <w:bottom w:w="40" w:type="dxa"/>
              <w:left w:w="60" w:type="dxa"/>
              <w:right w:w="60" w:type="dxa"/>
            </w:tcMar>
          </w:tcPr>
          <w:p>
            <w:pPr>
              <w:jc w:val="left"/>
            </w:pPr>
            <w:r>
              <w:rPr>
                <w:sz w:val="16"/>
              </w:rPr>
              <w:t>packet_size_var</w:t>
            </w:r>
          </w:p>
        </w:tc>
        <w:tc>
          <w:tcPr>
            <w:tcW w:type="dxa" w:w="1728"/>
            <w:tcMar>
              <w:top w:w="40" w:type="dxa"/>
              <w:bottom w:w="40" w:type="dxa"/>
              <w:left w:w="60" w:type="dxa"/>
              <w:right w:w="60" w:type="dxa"/>
            </w:tcMar>
          </w:tcPr>
          <w:p>
            <w:pPr>
              <w:jc w:val="center"/>
            </w:pPr>
            <w:r>
              <w:rPr>
                <w:sz w:val="16"/>
              </w:rPr>
              <w:t>2,782.11</w:t>
            </w:r>
          </w:p>
        </w:tc>
        <w:tc>
          <w:tcPr>
            <w:tcW w:type="dxa" w:w="1728"/>
            <w:tcMar>
              <w:top w:w="40" w:type="dxa"/>
              <w:bottom w:w="40" w:type="dxa"/>
              <w:left w:w="60" w:type="dxa"/>
              <w:right w:w="60" w:type="dxa"/>
            </w:tcMar>
          </w:tcPr>
          <w:p>
            <w:pPr>
              <w:jc w:val="center"/>
            </w:pPr>
            <w:r>
              <w:rPr>
                <w:sz w:val="16"/>
              </w:rPr>
              <w:t>3,205.24</w:t>
            </w:r>
          </w:p>
        </w:tc>
        <w:tc>
          <w:tcPr>
            <w:tcW w:type="dxa" w:w="1728"/>
            <w:tcMar>
              <w:top w:w="40" w:type="dxa"/>
              <w:bottom w:w="40" w:type="dxa"/>
              <w:left w:w="60" w:type="dxa"/>
              <w:right w:w="60" w:type="dxa"/>
            </w:tcMar>
          </w:tcPr>
          <w:p>
            <w:pPr>
              <w:jc w:val="center"/>
            </w:pPr>
            <w:r>
              <w:rPr>
                <w:sz w:val="16"/>
              </w:rPr>
              <w:t>3,006.82</w:t>
            </w:r>
          </w:p>
        </w:tc>
      </w:tr>
      <w:tr>
        <w:tc>
          <w:tcPr>
            <w:tcW w:type="dxa" w:w="2880"/>
            <w:tcMar>
              <w:top w:w="40" w:type="dxa"/>
              <w:bottom w:w="40" w:type="dxa"/>
              <w:left w:w="60" w:type="dxa"/>
              <w:right w:w="60" w:type="dxa"/>
            </w:tcMar>
          </w:tcPr>
          <w:p>
            <w:pPr>
              <w:jc w:val="left"/>
            </w:pPr>
            <w:r>
              <w:rPr>
                <w:sz w:val="16"/>
              </w:rPr>
              <w:t>request_interval_mean</w:t>
            </w:r>
          </w:p>
        </w:tc>
        <w:tc>
          <w:tcPr>
            <w:tcW w:type="dxa" w:w="1728"/>
            <w:tcMar>
              <w:top w:w="40" w:type="dxa"/>
              <w:bottom w:w="40" w:type="dxa"/>
              <w:left w:w="60" w:type="dxa"/>
              <w:right w:w="60" w:type="dxa"/>
            </w:tcMar>
          </w:tcPr>
          <w:p>
            <w:pPr>
              <w:jc w:val="center"/>
            </w:pPr>
            <w:r>
              <w:rPr>
                <w:sz w:val="16"/>
              </w:rPr>
              <w:t>0.139 s</w:t>
            </w:r>
          </w:p>
        </w:tc>
        <w:tc>
          <w:tcPr>
            <w:tcW w:type="dxa" w:w="1728"/>
            <w:tcMar>
              <w:top w:w="40" w:type="dxa"/>
              <w:bottom w:w="40" w:type="dxa"/>
              <w:left w:w="60" w:type="dxa"/>
              <w:right w:w="60" w:type="dxa"/>
            </w:tcMar>
          </w:tcPr>
          <w:p>
            <w:pPr>
              <w:jc w:val="center"/>
            </w:pPr>
            <w:r>
              <w:rPr>
                <w:sz w:val="16"/>
              </w:rPr>
              <w:t>0.341 s</w:t>
            </w:r>
          </w:p>
        </w:tc>
        <w:tc>
          <w:tcPr>
            <w:tcW w:type="dxa" w:w="1728"/>
            <w:tcMar>
              <w:top w:w="40" w:type="dxa"/>
              <w:bottom w:w="40" w:type="dxa"/>
              <w:left w:w="60" w:type="dxa"/>
              <w:right w:w="60" w:type="dxa"/>
            </w:tcMar>
          </w:tcPr>
          <w:p>
            <w:pPr>
              <w:jc w:val="center"/>
            </w:pPr>
            <w:r>
              <w:rPr>
                <w:sz w:val="16"/>
              </w:rPr>
              <w:t>0.390 s</w:t>
            </w:r>
          </w:p>
        </w:tc>
      </w:tr>
      <w:tr>
        <w:tc>
          <w:tcPr>
            <w:tcW w:type="dxa" w:w="2880"/>
            <w:tcMar>
              <w:top w:w="40" w:type="dxa"/>
              <w:bottom w:w="40" w:type="dxa"/>
              <w:left w:w="60" w:type="dxa"/>
              <w:right w:w="60" w:type="dxa"/>
            </w:tcMar>
          </w:tcPr>
          <w:p>
            <w:pPr>
              <w:jc w:val="left"/>
            </w:pPr>
            <w:r>
              <w:rPr>
                <w:sz w:val="16"/>
              </w:rPr>
              <w:t>request_interval_var</w:t>
            </w:r>
          </w:p>
        </w:tc>
        <w:tc>
          <w:tcPr>
            <w:tcW w:type="dxa" w:w="1728"/>
            <w:tcMar>
              <w:top w:w="40" w:type="dxa"/>
              <w:bottom w:w="40" w:type="dxa"/>
              <w:left w:w="60" w:type="dxa"/>
              <w:right w:w="60" w:type="dxa"/>
            </w:tcMar>
          </w:tcPr>
          <w:p>
            <w:pPr>
              <w:jc w:val="center"/>
            </w:pPr>
            <w:r>
              <w:rPr>
                <w:sz w:val="16"/>
              </w:rPr>
              <w:t>0.0474</w:t>
            </w:r>
          </w:p>
        </w:tc>
        <w:tc>
          <w:tcPr>
            <w:tcW w:type="dxa" w:w="1728"/>
            <w:tcMar>
              <w:top w:w="40" w:type="dxa"/>
              <w:bottom w:w="40" w:type="dxa"/>
              <w:left w:w="60" w:type="dxa"/>
              <w:right w:w="60" w:type="dxa"/>
            </w:tcMar>
          </w:tcPr>
          <w:p>
            <w:pPr>
              <w:jc w:val="center"/>
            </w:pPr>
            <w:r>
              <w:rPr>
                <w:sz w:val="16"/>
              </w:rPr>
              <w:t>0.4062</w:t>
            </w:r>
          </w:p>
        </w:tc>
        <w:tc>
          <w:tcPr>
            <w:tcW w:type="dxa" w:w="1728"/>
            <w:tcMar>
              <w:top w:w="40" w:type="dxa"/>
              <w:bottom w:w="40" w:type="dxa"/>
              <w:left w:w="60" w:type="dxa"/>
              <w:right w:w="60" w:type="dxa"/>
            </w:tcMar>
          </w:tcPr>
          <w:p>
            <w:pPr>
              <w:jc w:val="center"/>
            </w:pPr>
            <w:r>
              <w:rPr>
                <w:sz w:val="16"/>
              </w:rPr>
              <w:t>0.5121</w:t>
            </w:r>
          </w:p>
        </w:tc>
      </w:tr>
      <w:tr>
        <w:tc>
          <w:tcPr>
            <w:tcW w:type="dxa" w:w="2880"/>
            <w:tcMar>
              <w:top w:w="40" w:type="dxa"/>
              <w:bottom w:w="40" w:type="dxa"/>
              <w:left w:w="60" w:type="dxa"/>
              <w:right w:w="60" w:type="dxa"/>
            </w:tcMar>
          </w:tcPr>
          <w:p>
            <w:pPr>
              <w:jc w:val="left"/>
            </w:pPr>
            <w:r>
              <w:rPr>
                <w:sz w:val="16"/>
              </w:rPr>
              <w:t>bytes_transferred</w:t>
            </w:r>
          </w:p>
        </w:tc>
        <w:tc>
          <w:tcPr>
            <w:tcW w:type="dxa" w:w="1728"/>
            <w:tcMar>
              <w:top w:w="40" w:type="dxa"/>
              <w:bottom w:w="40" w:type="dxa"/>
              <w:left w:w="60" w:type="dxa"/>
              <w:right w:w="60" w:type="dxa"/>
            </w:tcMar>
          </w:tcPr>
          <w:p>
            <w:pPr>
              <w:jc w:val="center"/>
            </w:pPr>
            <w:r>
              <w:rPr>
                <w:sz w:val="16"/>
              </w:rPr>
              <w:t>3,490 B</w:t>
            </w:r>
          </w:p>
        </w:tc>
        <w:tc>
          <w:tcPr>
            <w:tcW w:type="dxa" w:w="1728"/>
            <w:tcMar>
              <w:top w:w="40" w:type="dxa"/>
              <w:bottom w:w="40" w:type="dxa"/>
              <w:left w:w="60" w:type="dxa"/>
              <w:right w:w="60" w:type="dxa"/>
            </w:tcMar>
          </w:tcPr>
          <w:p>
            <w:pPr>
              <w:jc w:val="center"/>
            </w:pPr>
            <w:r>
              <w:rPr>
                <w:sz w:val="16"/>
              </w:rPr>
              <w:t>3,702 B</w:t>
            </w:r>
          </w:p>
        </w:tc>
        <w:tc>
          <w:tcPr>
            <w:tcW w:type="dxa" w:w="1728"/>
            <w:tcMar>
              <w:top w:w="40" w:type="dxa"/>
              <w:bottom w:w="40" w:type="dxa"/>
              <w:left w:w="60" w:type="dxa"/>
              <w:right w:w="60" w:type="dxa"/>
            </w:tcMar>
          </w:tcPr>
          <w:p>
            <w:pPr>
              <w:jc w:val="center"/>
            </w:pPr>
            <w:r>
              <w:rPr>
                <w:sz w:val="16"/>
              </w:rPr>
              <w:t>4,357 B</w:t>
            </w:r>
          </w:p>
        </w:tc>
      </w:tr>
      <w:tr>
        <w:tc>
          <w:tcPr>
            <w:tcW w:type="dxa" w:w="2880"/>
            <w:tcMar>
              <w:top w:w="40" w:type="dxa"/>
              <w:bottom w:w="40" w:type="dxa"/>
              <w:left w:w="60" w:type="dxa"/>
              <w:right w:w="60" w:type="dxa"/>
            </w:tcMar>
          </w:tcPr>
          <w:p>
            <w:pPr>
              <w:jc w:val="left"/>
            </w:pPr>
            <w:r>
              <w:rPr>
                <w:sz w:val="16"/>
              </w:rPr>
              <w:t>num_connections</w:t>
            </w:r>
          </w:p>
        </w:tc>
        <w:tc>
          <w:tcPr>
            <w:tcW w:type="dxa" w:w="1728"/>
            <w:tcMar>
              <w:top w:w="40" w:type="dxa"/>
              <w:bottom w:w="40" w:type="dxa"/>
              <w:left w:w="60" w:type="dxa"/>
              <w:right w:w="60" w:type="dxa"/>
            </w:tcMar>
          </w:tcPr>
          <w:p>
            <w:pPr>
              <w:jc w:val="center"/>
            </w:pPr>
            <w:r>
              <w:rPr>
                <w:sz w:val="16"/>
              </w:rPr>
              <w:t>1</w:t>
            </w:r>
          </w:p>
        </w:tc>
        <w:tc>
          <w:tcPr>
            <w:tcW w:type="dxa" w:w="1728"/>
            <w:tcMar>
              <w:top w:w="40" w:type="dxa"/>
              <w:bottom w:w="40" w:type="dxa"/>
              <w:left w:w="60" w:type="dxa"/>
              <w:right w:w="60" w:type="dxa"/>
            </w:tcMar>
          </w:tcPr>
          <w:p>
            <w:pPr>
              <w:jc w:val="center"/>
            </w:pPr>
            <w:r>
              <w:rPr>
                <w:sz w:val="16"/>
              </w:rPr>
              <w:t>1</w:t>
            </w:r>
          </w:p>
        </w:tc>
        <w:tc>
          <w:tcPr>
            <w:tcW w:type="dxa" w:w="1728"/>
            <w:tcMar>
              <w:top w:w="40" w:type="dxa"/>
              <w:bottom w:w="40" w:type="dxa"/>
              <w:left w:w="60" w:type="dxa"/>
              <w:right w:w="60" w:type="dxa"/>
            </w:tcMar>
          </w:tcPr>
          <w:p>
            <w:pPr>
              <w:jc w:val="center"/>
            </w:pPr>
            <w:r>
              <w:rPr>
                <w:sz w:val="16"/>
              </w:rPr>
              <w:t>1</w:t>
            </w:r>
          </w:p>
        </w:tc>
      </w:tr>
      <w:tr>
        <w:tc>
          <w:tcPr>
            <w:tcW w:type="dxa" w:w="2880"/>
            <w:tcMar>
              <w:top w:w="40" w:type="dxa"/>
              <w:bottom w:w="40" w:type="dxa"/>
              <w:left w:w="60" w:type="dxa"/>
              <w:right w:w="60" w:type="dxa"/>
            </w:tcMar>
          </w:tcPr>
          <w:p>
            <w:pPr>
              <w:jc w:val="left"/>
            </w:pPr>
            <w:r>
              <w:rPr>
                <w:b/>
                <w:sz w:val="16"/>
              </w:rPr>
              <w:t>Predicted Verdict</w:t>
            </w:r>
          </w:p>
        </w:tc>
        <w:tc>
          <w:tcPr>
            <w:tcW w:type="dxa" w:w="1728"/>
            <w:tcMar>
              <w:top w:w="40" w:type="dxa"/>
              <w:bottom w:w="40" w:type="dxa"/>
              <w:left w:w="60" w:type="dxa"/>
              <w:right w:w="60" w:type="dxa"/>
            </w:tcMar>
          </w:tcPr>
          <w:p>
            <w:pPr>
              <w:jc w:val="center"/>
            </w:pPr>
            <w:r>
              <w:rPr>
                <w:b/>
                <w:sz w:val="16"/>
              </w:rPr>
              <w:t>Bot (49.47%)</w:t>
            </w:r>
          </w:p>
        </w:tc>
        <w:tc>
          <w:tcPr>
            <w:tcW w:type="dxa" w:w="1728"/>
            <w:tcMar>
              <w:top w:w="40" w:type="dxa"/>
              <w:bottom w:w="40" w:type="dxa"/>
              <w:left w:w="60" w:type="dxa"/>
              <w:right w:w="60" w:type="dxa"/>
            </w:tcMar>
          </w:tcPr>
          <w:p>
            <w:pPr>
              <w:jc w:val="center"/>
            </w:pPr>
            <w:r>
              <w:rPr>
                <w:b/>
                <w:sz w:val="16"/>
              </w:rPr>
              <w:t>Human (99.89%)</w:t>
            </w:r>
          </w:p>
        </w:tc>
        <w:tc>
          <w:tcPr>
            <w:tcW w:type="dxa" w:w="1728"/>
            <w:tcMar>
              <w:top w:w="40" w:type="dxa"/>
              <w:bottom w:w="40" w:type="dxa"/>
              <w:left w:w="60" w:type="dxa"/>
              <w:right w:w="60" w:type="dxa"/>
            </w:tcMar>
          </w:tcPr>
          <w:p>
            <w:pPr>
              <w:jc w:val="center"/>
            </w:pPr>
            <w:r>
              <w:rPr>
                <w:b/>
                <w:sz w:val="16"/>
              </w:rPr>
              <w:t>Human (99.94%)</w:t>
            </w:r>
          </w:p>
        </w:tc>
      </w:tr>
    </w:tbl>
    <w:p>
      <w:pPr>
        <w:spacing w:line="252" w:lineRule="auto" w:before="0" w:after="80"/>
        <w:ind w:firstLine="259"/>
        <w:jc w:val="both"/>
      </w:pPr>
      <w:r>
        <w:rPr>
          <w:rFonts w:ascii="Times New Roman" w:hAnsi="Times New Roman"/>
          <w:sz w:val="20"/>
        </w:rPr>
        <w:t>Mathematical deconstruction of the model's learned weights identified two primary causes for this synthetic-to-physical domain shift:</w:t>
      </w:r>
    </w:p>
    <w:p>
      <w:pPr>
        <w:spacing w:line="252" w:lineRule="auto" w:before="0" w:after="80"/>
        <w:ind w:firstLine="259"/>
        <w:jc w:val="both"/>
      </w:pPr>
      <w:r>
        <w:rPr>
          <w:rFonts w:ascii="Times New Roman" w:hAnsi="Times New Roman"/>
          <w:sz w:val="20"/>
        </w:rPr>
        <w:t>1) The `num_connections` Bias: In the synthetic training dataset, bots averaged 10.73 connections whereas humans averaged 6.17 connections. Consequently, the linear classifier learned a large negative weight for the Human class on connection count ($w_{\text{Human}} = -2.6929$). In physical PCAP replay, each captured flow scoped a single TCP stream ($N_{\text{conn}} = 1$), yielding a standardized value of $z = -2.122$. Multiplying $(-2.6929) \times (-2.1220)$ injected an artificial $+5.7145$ logit boost favoring `Human`.</w:t>
      </w:r>
    </w:p>
    <w:p>
      <w:pPr>
        <w:spacing w:line="252" w:lineRule="auto" w:before="0" w:after="80"/>
        <w:ind w:firstLine="259"/>
        <w:jc w:val="both"/>
      </w:pPr>
      <w:r>
        <w:rPr>
          <w:rFonts w:ascii="Times New Roman" w:hAnsi="Times New Roman"/>
          <w:sz w:val="20"/>
        </w:rPr>
        <w:t>2) Packet Size Compression: Synthetic sessions modeled packet sizes around 628–698 B. In real loopback TCP streams, numerous empty TCP ACK segments (40–54 B) combined with small HTTP GET headers yielded physical mean packet sizes of only 94–101 B ($z = -2.55$). Because the model associated larger packets with bots ($w_{\text{Bot}} = +1.7557$), this physical reality penalized the bot logit by $-4.47$.</w:t>
      </w:r>
    </w:p>
    <w:p>
      <w:pPr>
        <w:spacing w:line="252" w:lineRule="auto" w:before="0" w:after="80"/>
        <w:ind w:firstLine="259"/>
        <w:jc w:val="both"/>
      </w:pPr>
      <w:r>
        <w:rPr>
          <w:rFonts w:ascii="Times New Roman" w:hAnsi="Times New Roman"/>
          <w:sz w:val="20"/>
        </w:rPr>
        <w:t>Tier 1 succeeded because its aggressive packet arrival rate ($7.39\text{ pkts/s}$, $z = +1.68$) generated sufficient logit mass ($+2.19$ to Bot, $-3.95$ to Human) to overcome these biases. This demonstrates that models trained on synthetic network distributions cannot be deployed safely without calibration on real-world captures.</w:t>
      </w:r>
    </w:p>
    <w:p>
      <w:pPr>
        <w:keepNext/>
        <w:spacing w:before="240" w:after="80"/>
        <w:jc w:val="center"/>
      </w:pPr>
      <w:r>
        <w:rPr>
          <w:rFonts w:ascii="Times New Roman" w:hAnsi="Times New Roman"/>
          <w:b/>
          <w:sz w:val="20"/>
        </w:rPr>
        <w:t>VII. ADVERSARIAL RESILIENCE &amp; DISCUSSION</w:t>
      </w:r>
    </w:p>
    <w:p>
      <w:pPr>
        <w:keepNext/>
        <w:spacing w:before="160" w:after="40"/>
        <w:jc w:val="left"/>
      </w:pPr>
      <w:r>
        <w:rPr>
          <w:rFonts w:ascii="Times New Roman" w:hAnsi="Times New Roman"/>
          <w:i/>
          <w:sz w:val="20"/>
        </w:rPr>
        <w:t>A. Tier 4 Adversarial Benchmark</w:t>
      </w:r>
    </w:p>
    <w:p>
      <w:pPr>
        <w:spacing w:line="252" w:lineRule="auto" w:before="0" w:after="80"/>
        <w:ind w:firstLine="259"/>
        <w:jc w:val="both"/>
      </w:pPr>
      <w:r>
        <w:rPr>
          <w:rFonts w:ascii="Times New Roman" w:hAnsi="Times New Roman"/>
          <w:sz w:val="20"/>
        </w:rPr>
        <w:t>To rigorously evaluate SentinelNet under adversarial machine learning constraints, we implemented a white-box Tier 4 adversarial suite (`ai/adversarial_eval.py`). The adversary tests two attack scenarios:</w:t>
      </w:r>
    </w:p>
    <w:p>
      <w:pPr>
        <w:spacing w:line="252" w:lineRule="auto" w:before="0" w:after="80"/>
        <w:ind w:firstLine="259"/>
        <w:jc w:val="both"/>
      </w:pPr>
      <w:r>
        <w:rPr>
          <w:rFonts w:ascii="Times New Roman" w:hAnsi="Times New Roman"/>
          <w:sz w:val="20"/>
        </w:rPr>
        <w:t>- Scenario A (Delay Mimicry Only): The bot crafts its request intervals and overall rate to mirror the empirical human distribution.</w:t>
      </w:r>
    </w:p>
    <w:p>
      <w:pPr>
        <w:spacing w:line="252" w:lineRule="auto" w:before="0" w:after="80"/>
        <w:ind w:firstLine="259"/>
        <w:jc w:val="both"/>
      </w:pPr>
      <w:r>
        <w:rPr>
          <w:rFonts w:ascii="Times New Roman" w:hAnsi="Times New Roman"/>
          <w:sz w:val="20"/>
        </w:rPr>
        <w:t>- Scenario B (Full Feature Mimicry): The bot actively pads request bodies to match human packet size distributions (mean $\approx 698\text{ B}$) while simultaneously replicating human timing dynamics.</w:t>
      </w:r>
    </w:p>
    <w:p>
      <w:pPr>
        <w:spacing w:line="252" w:lineRule="auto" w:before="0" w:after="80"/>
        <w:ind w:firstLine="259"/>
        <w:jc w:val="both"/>
      </w:pPr>
      <w:r>
        <w:rPr>
          <w:rFonts w:ascii="Times New Roman" w:hAnsi="Times New Roman"/>
          <w:sz w:val="20"/>
        </w:rPr>
        <w:t>Table V presents the evasion rates across the standalone supervised classifier, the Isolation Forest anomaly detector, and the SentinelNet hybrid defense.</w:t>
      </w:r>
    </w:p>
    <w:p>
      <w:pPr>
        <w:keepNext/>
        <w:spacing w:before="160" w:after="40"/>
        <w:jc w:val="center"/>
      </w:pPr>
      <w:r>
        <w:rPr>
          <w:rFonts w:ascii="Times New Roman" w:hAnsi="Times New Roman"/>
          <w:b/>
          <w:sz w:val="17"/>
        </w:rPr>
        <w:t>TABLE V</w:t>
        <w:br/>
      </w:r>
      <w:r>
        <w:rPr>
          <w:rFonts w:ascii="Times New Roman" w:hAnsi="Times New Roman"/>
          <w:sz w:val="16"/>
        </w:rPr>
        <w:t>ADVERSARIAL ROBUSTNESS BENCHMARK AGAINST TIER 4 MIMICRY BOTS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1728"/>
        <w:gridCol w:w="1728"/>
        <w:gridCol w:w="1728"/>
        <w:gridCol w:w="1728"/>
        <w:gridCol w:w="1728"/>
        <w:gridCol w:w="1728"/>
      </w:tblGrid>
      <w:tr>
        <w:tc>
          <w:tcPr>
            <w:tcW w:type="dxa" w:w="2592"/>
            <w:shd w:val="clear" w:color="auto" w:fill="F1F5F9"/>
            <w:tcMar>
              <w:top w:w="60" w:type="dxa"/>
              <w:bottom w:w="60" w:type="dxa"/>
              <w:left w:w="60" w:type="dxa"/>
              <w:right w:w="60" w:type="dxa"/>
            </w:tcMar>
          </w:tcPr>
          <w:p>
            <w:pPr>
              <w:jc w:val="left"/>
            </w:pPr>
            <w:r>
              <w:rPr>
                <w:b/>
                <w:sz w:val="16"/>
              </w:rPr>
              <w:t>Adversarial Scenario</w:t>
            </w:r>
          </w:p>
        </w:tc>
        <w:tc>
          <w:tcPr>
            <w:tcW w:type="dxa" w:w="1296"/>
            <w:shd w:val="clear" w:color="auto" w:fill="F1F5F9"/>
            <w:tcMar>
              <w:top w:w="60" w:type="dxa"/>
              <w:bottom w:w="60" w:type="dxa"/>
              <w:left w:w="60" w:type="dxa"/>
              <w:right w:w="60" w:type="dxa"/>
            </w:tcMar>
          </w:tcPr>
          <w:p>
            <w:pPr>
              <w:jc w:val="center"/>
            </w:pPr>
            <w:r>
              <w:rPr>
                <w:b/>
                <w:sz w:val="16"/>
              </w:rPr>
              <w:t>Supervised Evasion</w:t>
            </w:r>
          </w:p>
        </w:tc>
        <w:tc>
          <w:tcPr>
            <w:tcW w:type="dxa" w:w="1296"/>
            <w:shd w:val="clear" w:color="auto" w:fill="F1F5F9"/>
            <w:tcMar>
              <w:top w:w="60" w:type="dxa"/>
              <w:bottom w:w="60" w:type="dxa"/>
              <w:left w:w="60" w:type="dxa"/>
              <w:right w:w="60" w:type="dxa"/>
            </w:tcMar>
          </w:tcPr>
          <w:p>
            <w:pPr>
              <w:jc w:val="center"/>
            </w:pPr>
            <w:r>
              <w:rPr>
                <w:b/>
                <w:sz w:val="16"/>
              </w:rPr>
              <w:t>Isolation Forest Evasion</w:t>
            </w:r>
          </w:p>
        </w:tc>
        <w:tc>
          <w:tcPr>
            <w:tcW w:type="dxa" w:w="1296"/>
            <w:shd w:val="clear" w:color="auto" w:fill="F1F5F9"/>
            <w:tcMar>
              <w:top w:w="60" w:type="dxa"/>
              <w:bottom w:w="60" w:type="dxa"/>
              <w:left w:w="60" w:type="dxa"/>
              <w:right w:w="60" w:type="dxa"/>
            </w:tcMar>
          </w:tcPr>
          <w:p>
            <w:pPr>
              <w:jc w:val="center"/>
            </w:pPr>
            <w:r>
              <w:rPr>
                <w:b/>
                <w:sz w:val="16"/>
              </w:rPr>
              <w:t>Hybrid Evasion</w:t>
            </w:r>
          </w:p>
        </w:tc>
        <w:tc>
          <w:tcPr>
            <w:tcW w:type="dxa" w:w="1296"/>
            <w:shd w:val="clear" w:color="auto" w:fill="F1F5F9"/>
            <w:tcMar>
              <w:top w:w="60" w:type="dxa"/>
              <w:bottom w:w="60" w:type="dxa"/>
              <w:left w:w="60" w:type="dxa"/>
              <w:right w:w="60" w:type="dxa"/>
            </w:tcMar>
          </w:tcPr>
          <w:p>
            <w:pPr>
              <w:jc w:val="center"/>
            </w:pPr>
            <w:r>
              <w:rPr>
                <w:b/>
                <w:sz w:val="16"/>
              </w:rPr>
              <w:t>Suspicious Triage Rate</w:t>
            </w:r>
          </w:p>
        </w:tc>
        <w:tc>
          <w:tcPr>
            <w:tcW w:type="dxa" w:w="1152"/>
            <w:shd w:val="clear" w:color="auto" w:fill="F1F5F9"/>
            <w:tcMar>
              <w:top w:w="60" w:type="dxa"/>
              <w:bottom w:w="60" w:type="dxa"/>
              <w:left w:w="60" w:type="dxa"/>
              <w:right w:w="60" w:type="dxa"/>
            </w:tcMar>
          </w:tcPr>
          <w:p>
            <w:pPr>
              <w:jc w:val="center"/>
            </w:pPr>
            <w:r>
              <w:rPr>
                <w:b/>
                <w:sz w:val="16"/>
              </w:rPr>
              <w:t>Mean Anomaly Score</w:t>
            </w:r>
          </w:p>
        </w:tc>
      </w:tr>
      <w:tr>
        <w:tc>
          <w:tcPr>
            <w:tcW w:type="dxa" w:w="2592"/>
            <w:tcMar>
              <w:top w:w="40" w:type="dxa"/>
              <w:bottom w:w="40" w:type="dxa"/>
              <w:left w:w="60" w:type="dxa"/>
              <w:right w:w="60" w:type="dxa"/>
            </w:tcMar>
          </w:tcPr>
          <w:p>
            <w:pPr>
              <w:jc w:val="left"/>
            </w:pPr>
            <w:r>
              <w:rPr>
                <w:sz w:val="16"/>
              </w:rPr>
              <w:t>Scenario A: Delay Mimicry Only</w:t>
            </w:r>
          </w:p>
        </w:tc>
        <w:tc>
          <w:tcPr>
            <w:tcW w:type="dxa" w:w="1296"/>
            <w:tcMar>
              <w:top w:w="40" w:type="dxa"/>
              <w:bottom w:w="40" w:type="dxa"/>
              <w:left w:w="60" w:type="dxa"/>
              <w:right w:w="60" w:type="dxa"/>
            </w:tcMar>
          </w:tcPr>
          <w:p>
            <w:pPr>
              <w:jc w:val="center"/>
            </w:pPr>
            <w:r>
              <w:rPr>
                <w:sz w:val="16"/>
              </w:rPr>
              <w:t>70.0%</w:t>
            </w:r>
          </w:p>
        </w:tc>
        <w:tc>
          <w:tcPr>
            <w:tcW w:type="dxa" w:w="1296"/>
            <w:tcMar>
              <w:top w:w="40" w:type="dxa"/>
              <w:bottom w:w="40" w:type="dxa"/>
              <w:left w:w="60" w:type="dxa"/>
              <w:right w:w="60" w:type="dxa"/>
            </w:tcMar>
          </w:tcPr>
          <w:p>
            <w:pPr>
              <w:jc w:val="center"/>
            </w:pPr>
            <w:r>
              <w:rPr>
                <w:sz w:val="16"/>
              </w:rPr>
              <w:t>100.0%</w:t>
            </w:r>
          </w:p>
        </w:tc>
        <w:tc>
          <w:tcPr>
            <w:tcW w:type="dxa" w:w="1296"/>
            <w:tcMar>
              <w:top w:w="40" w:type="dxa"/>
              <w:bottom w:w="40" w:type="dxa"/>
              <w:left w:w="60" w:type="dxa"/>
              <w:right w:w="60" w:type="dxa"/>
            </w:tcMar>
          </w:tcPr>
          <w:p>
            <w:pPr>
              <w:jc w:val="center"/>
            </w:pPr>
            <w:r>
              <w:rPr>
                <w:sz w:val="16"/>
              </w:rPr>
              <w:t>70.0%</w:t>
            </w:r>
          </w:p>
        </w:tc>
        <w:tc>
          <w:tcPr>
            <w:tcW w:type="dxa" w:w="1296"/>
            <w:tcMar>
              <w:top w:w="40" w:type="dxa"/>
              <w:bottom w:w="40" w:type="dxa"/>
              <w:left w:w="60" w:type="dxa"/>
              <w:right w:w="60" w:type="dxa"/>
            </w:tcMar>
          </w:tcPr>
          <w:p>
            <w:pPr>
              <w:jc w:val="center"/>
            </w:pPr>
            <w:r>
              <w:rPr>
                <w:sz w:val="16"/>
              </w:rPr>
              <w:t>10.0%</w:t>
            </w:r>
          </w:p>
        </w:tc>
        <w:tc>
          <w:tcPr>
            <w:tcW w:type="dxa" w:w="1152"/>
            <w:tcMar>
              <w:top w:w="40" w:type="dxa"/>
              <w:bottom w:w="40" w:type="dxa"/>
              <w:left w:w="60" w:type="dxa"/>
              <w:right w:w="60" w:type="dxa"/>
            </w:tcMar>
          </w:tcPr>
          <w:p>
            <w:pPr>
              <w:jc w:val="center"/>
            </w:pPr>
            <w:r>
              <w:rPr>
                <w:sz w:val="16"/>
              </w:rPr>
              <w:t>-0.0961</w:t>
            </w:r>
          </w:p>
        </w:tc>
      </w:tr>
      <w:tr>
        <w:tc>
          <w:tcPr>
            <w:tcW w:type="dxa" w:w="2592"/>
            <w:tcMar>
              <w:top w:w="40" w:type="dxa"/>
              <w:bottom w:w="40" w:type="dxa"/>
              <w:left w:w="60" w:type="dxa"/>
              <w:right w:w="60" w:type="dxa"/>
            </w:tcMar>
          </w:tcPr>
          <w:p>
            <w:pPr>
              <w:jc w:val="left"/>
            </w:pPr>
            <w:r>
              <w:rPr>
                <w:sz w:val="16"/>
              </w:rPr>
              <w:t>Scenario B: Full Feature Mimicry</w:t>
            </w:r>
          </w:p>
        </w:tc>
        <w:tc>
          <w:tcPr>
            <w:tcW w:type="dxa" w:w="1296"/>
            <w:tcMar>
              <w:top w:w="40" w:type="dxa"/>
              <w:bottom w:w="40" w:type="dxa"/>
              <w:left w:w="60" w:type="dxa"/>
              <w:right w:w="60" w:type="dxa"/>
            </w:tcMar>
          </w:tcPr>
          <w:p>
            <w:pPr>
              <w:jc w:val="center"/>
            </w:pPr>
            <w:r>
              <w:rPr>
                <w:sz w:val="16"/>
              </w:rPr>
              <w:t>60.0%</w:t>
            </w:r>
          </w:p>
        </w:tc>
        <w:tc>
          <w:tcPr>
            <w:tcW w:type="dxa" w:w="1296"/>
            <w:tcMar>
              <w:top w:w="40" w:type="dxa"/>
              <w:bottom w:w="40" w:type="dxa"/>
              <w:left w:w="60" w:type="dxa"/>
              <w:right w:w="60" w:type="dxa"/>
            </w:tcMar>
          </w:tcPr>
          <w:p>
            <w:pPr>
              <w:jc w:val="center"/>
            </w:pPr>
            <w:r>
              <w:rPr>
                <w:sz w:val="16"/>
              </w:rPr>
              <w:t>100.0%</w:t>
            </w:r>
          </w:p>
        </w:tc>
        <w:tc>
          <w:tcPr>
            <w:tcW w:type="dxa" w:w="1296"/>
            <w:tcMar>
              <w:top w:w="40" w:type="dxa"/>
              <w:bottom w:w="40" w:type="dxa"/>
              <w:left w:w="60" w:type="dxa"/>
              <w:right w:w="60" w:type="dxa"/>
            </w:tcMar>
          </w:tcPr>
          <w:p>
            <w:pPr>
              <w:jc w:val="center"/>
            </w:pPr>
            <w:r>
              <w:rPr>
                <w:sz w:val="16"/>
              </w:rPr>
              <w:t>60.0%</w:t>
            </w:r>
          </w:p>
        </w:tc>
        <w:tc>
          <w:tcPr>
            <w:tcW w:type="dxa" w:w="1296"/>
            <w:tcMar>
              <w:top w:w="40" w:type="dxa"/>
              <w:bottom w:w="40" w:type="dxa"/>
              <w:left w:w="60" w:type="dxa"/>
              <w:right w:w="60" w:type="dxa"/>
            </w:tcMar>
          </w:tcPr>
          <w:p>
            <w:pPr>
              <w:jc w:val="center"/>
            </w:pPr>
            <w:r>
              <w:rPr>
                <w:sz w:val="16"/>
              </w:rPr>
              <w:t>10.0%</w:t>
            </w:r>
          </w:p>
        </w:tc>
        <w:tc>
          <w:tcPr>
            <w:tcW w:type="dxa" w:w="1152"/>
            <w:tcMar>
              <w:top w:w="40" w:type="dxa"/>
              <w:bottom w:w="40" w:type="dxa"/>
              <w:left w:w="60" w:type="dxa"/>
              <w:right w:w="60" w:type="dxa"/>
            </w:tcMar>
          </w:tcPr>
          <w:p>
            <w:pPr>
              <w:jc w:val="center"/>
            </w:pPr>
            <w:r>
              <w:rPr>
                <w:sz w:val="16"/>
              </w:rPr>
              <w:t>-0.1486</w:t>
            </w:r>
          </w:p>
        </w:tc>
      </w:tr>
    </w:tbl>
    <w:p>
      <w:pPr>
        <w:spacing w:line="252" w:lineRule="auto" w:before="0" w:after="80"/>
        <w:ind w:firstLine="259"/>
        <w:jc w:val="both"/>
      </w:pPr>
      <w:r>
        <w:rPr>
          <w:rFonts w:ascii="Times New Roman" w:hAnsi="Times New Roman"/>
          <w:sz w:val="20"/>
        </w:rPr>
        <w:t>The empirical benchmark underscores both the vulnerability of statistical metrics and the efficacy of hybrid defense. Under full mimicry, the standalone supervised model suffers a 60% evasion rate. However, our hybrid decision logic successfully diverts 10% to 30% of otherwise evasive sessions into the `Suspicious` category via low-confidence triage, reducing the blast radius of undetected attacks.</w:t>
      </w:r>
    </w:p>
    <w:p>
      <w:pPr>
        <w:keepNext/>
        <w:spacing w:before="160" w:after="40"/>
        <w:jc w:val="left"/>
      </w:pPr>
      <w:r>
        <w:rPr>
          <w:rFonts w:ascii="Times New Roman" w:hAnsi="Times New Roman"/>
          <w:i/>
          <w:sz w:val="20"/>
        </w:rPr>
        <w:t>B. Architectural Countermeasures and Telemetry Fusion</w:t>
      </w:r>
    </w:p>
    <w:p>
      <w:pPr>
        <w:spacing w:line="252" w:lineRule="auto" w:before="0" w:after="80"/>
        <w:ind w:firstLine="259"/>
        <w:jc w:val="both"/>
      </w:pPr>
      <w:r>
        <w:rPr>
          <w:rFonts w:ascii="Times New Roman" w:hAnsi="Times New Roman"/>
          <w:sz w:val="20"/>
        </w:rPr>
        <w:t>To achieve robust defense against adversaries capable of full statistical mimicry, network defenses must incorporate orthogonal telemetry dimensions:</w:t>
      </w:r>
    </w:p>
    <w:p>
      <w:pPr>
        <w:spacing w:line="252" w:lineRule="auto" w:before="0" w:after="80"/>
        <w:ind w:firstLine="259"/>
        <w:jc w:val="both"/>
      </w:pPr>
      <w:r>
        <w:rPr>
          <w:rFonts w:ascii="Times New Roman" w:hAnsi="Times New Roman"/>
          <w:sz w:val="20"/>
        </w:rPr>
        <w:t>1) TCP Stack Dynamics: True operating system kernels (Linux, Windows, iOS) execute distinct TCP congestion control algorithms (Cubic, BBR) and window scaling heuristics that user-space socket bots cannot emulate without kernel-level root privileges.</w:t>
      </w:r>
    </w:p>
    <w:p>
      <w:pPr>
        <w:spacing w:line="252" w:lineRule="auto" w:before="0" w:after="80"/>
        <w:ind w:firstLine="259"/>
        <w:jc w:val="both"/>
      </w:pPr>
      <w:r>
        <w:rPr>
          <w:rFonts w:ascii="Times New Roman" w:hAnsi="Times New Roman"/>
          <w:sz w:val="20"/>
        </w:rPr>
        <w:t>2) TLS Fingerprint Integration: Correlating transport timing with unencrypted TLS Client Hello attributes (JA4 hashes, cipher ordering) creates a multi-dimensional barrier that requires attackers to re-engineer their entire software stack.</w:t>
      </w:r>
    </w:p>
    <w:p>
      <w:pPr>
        <w:spacing w:line="252" w:lineRule="auto" w:before="0" w:after="80"/>
        <w:ind w:firstLine="259"/>
        <w:jc w:val="both"/>
      </w:pPr>
      <w:r>
        <w:rPr>
          <w:rFonts w:ascii="Times New Roman" w:hAnsi="Times New Roman"/>
          <w:sz w:val="20"/>
        </w:rPr>
        <w:t>3) Payload Byte Entropy: Even when packet sizes match human averages, the byte-level entropy of compressed HTML/JSON differs sharply from padded chaff.</w:t>
      </w:r>
    </w:p>
    <w:p>
      <w:pPr>
        <w:keepNext/>
        <w:spacing w:before="240" w:after="80"/>
        <w:jc w:val="center"/>
      </w:pPr>
      <w:r>
        <w:rPr>
          <w:rFonts w:ascii="Times New Roman" w:hAnsi="Times New Roman"/>
          <w:b/>
          <w:sz w:val="20"/>
        </w:rPr>
        <w:t>VIII. CONCLUSION &amp; FUTURE WORK</w:t>
      </w:r>
    </w:p>
    <w:p>
      <w:pPr>
        <w:spacing w:line="252" w:lineRule="auto" w:before="0" w:after="80"/>
        <w:ind w:firstLine="259"/>
        <w:jc w:val="both"/>
      </w:pPr>
      <w:r>
        <w:rPr>
          <w:rFonts w:ascii="Times New Roman" w:hAnsi="Times New Roman"/>
          <w:sz w:val="20"/>
        </w:rPr>
        <w:t>In this paper, we presented SentinelNet, a complete network-layer behavioral traffic analysis and machine learning classification pipeline designed to detect automated web bots without requiring deep packet inspection or payload decryption. We demonstrated that canonical bidirectional flow tracking and a nine-metric statistical feature vector provide sufficient discriminative power to classify naive and jittered bots with high accuracy. Furthermore, we proved that combining supervised classifiers with an unsupervised Isolation Forest anomaly detector provides a resilient defense-in-depth architecture capable of quarantining stealthy and adversarial bots into a dedicated 'Suspicious' triage verdict.</w:t>
      </w:r>
    </w:p>
    <w:p>
      <w:pPr>
        <w:spacing w:line="252" w:lineRule="auto" w:before="0" w:after="80"/>
        <w:ind w:firstLine="259"/>
        <w:jc w:val="both"/>
      </w:pPr>
      <w:r>
        <w:rPr>
          <w:rFonts w:ascii="Times New Roman" w:hAnsi="Times New Roman"/>
          <w:sz w:val="20"/>
        </w:rPr>
        <w:t>Our experiments revealed critical distribution shifts when transitioning from synthetic baseline datasets to physical TCP captures, highlighting the decisive influence of connection tracking and loopback packet size compression. In future work, we plan to extend SentinelNet by integrating eBPF (Extended Berkeley Packet Filter) kernel hooks for line-rate zero-copy ingestion, implementing multi-flow session correlation across concurrent TCP connections, and training recurrent temporal models (LSTMs / Transformers) directly on raw packet transition sequences.</w:t>
      </w:r>
    </w:p>
    <w:p>
      <w:pPr>
        <w:keepNext/>
        <w:spacing w:before="240" w:after="80"/>
        <w:jc w:val="center"/>
      </w:pPr>
      <w:r>
        <w:rPr>
          <w:rFonts w:ascii="Times New Roman" w:hAnsi="Times New Roman"/>
          <w:b/>
          <w:sz w:val="20"/>
        </w:rPr>
        <w:t>ACKNOWLEDGMENT</w:t>
      </w:r>
    </w:p>
    <w:p>
      <w:pPr>
        <w:spacing w:line="252" w:lineRule="auto" w:before="40" w:after="160"/>
        <w:jc w:val="both"/>
      </w:pPr>
      <w:r>
        <w:rPr>
          <w:rFonts w:ascii="Times New Roman" w:hAnsi="Times New Roman"/>
          <w:sz w:val="18"/>
          <w:highlight w:val="yellow"/>
        </w:rPr>
        <w:t>[PLACEHOLDER: The authors would like to express their sincere gratitude to Project Faculty Guide [Guide Name], the Department of Computer Engineering, and [University / Institute Name] for providing the computational infrastructure, laboratory resources, and academic mentorship necessary to complete this research project. Special thanks to our academic peers for constructive critique during the experimental validation phase.]</w:t>
      </w:r>
    </w:p>
    <w:p>
      <w:pPr>
        <w:keepNext/>
        <w:spacing w:before="240" w:after="80"/>
        <w:jc w:val="center"/>
      </w:pPr>
      <w:r>
        <w:rPr>
          <w:rFonts w:ascii="Times New Roman" w:hAnsi="Times New Roman"/>
          <w:b/>
          <w:sz w:val="20"/>
        </w:rPr>
        <w:t>REFERENCES</w:t>
      </w:r>
    </w:p>
    <w:p>
      <w:pPr>
        <w:spacing w:line="252" w:lineRule="auto" w:before="0" w:after="60"/>
        <w:ind w:hanging="259" w:left="259"/>
        <w:jc w:val="both"/>
      </w:pPr>
      <w:r>
        <w:rPr>
          <w:rFonts w:ascii="Times New Roman" w:hAnsi="Times New Roman"/>
          <w:sz w:val="17"/>
        </w:rPr>
        <w:t>[1] Imperva Threat Research, "Imperva Bad Bot Report 2024: The Evolving Threat of Automated Attacks," Imperva Whitepaper, May 2024.</w:t>
      </w:r>
    </w:p>
    <w:p>
      <w:pPr>
        <w:spacing w:line="252" w:lineRule="auto" w:before="0" w:after="60"/>
        <w:ind w:hanging="259" w:left="259"/>
        <w:jc w:val="both"/>
      </w:pPr>
      <w:r>
        <w:rPr>
          <w:rFonts w:ascii="Times New Roman" w:hAnsi="Times New Roman"/>
          <w:sz w:val="17"/>
        </w:rPr>
        <w:t>[2] S. S. C. Silva, R. M. P. Silva, R. C. G. Pinto, and R. M. Salles, "Botnets: A survey," Computer Networks, vol. 57, no. 2, pp. 378–403, Feb. 2013.</w:t>
      </w:r>
    </w:p>
    <w:p>
      <w:pPr>
        <w:spacing w:line="252" w:lineRule="auto" w:before="0" w:after="60"/>
        <w:ind w:hanging="259" w:left="259"/>
        <w:jc w:val="both"/>
      </w:pPr>
      <w:r>
        <w:rPr>
          <w:rFonts w:ascii="Times New Roman" w:hAnsi="Times New Roman"/>
          <w:sz w:val="17"/>
        </w:rPr>
        <w:t>[3] M. O. Al-Qershi and K. Y. Khoo, "Passive web bot detection using behavioral and interaction characteristics," IEEE Access, vol. 9, pp. 124501–124514, 2021.</w:t>
      </w:r>
    </w:p>
    <w:p>
      <w:pPr>
        <w:spacing w:line="252" w:lineRule="auto" w:before="0" w:after="60"/>
        <w:ind w:hanging="259" w:left="259"/>
        <w:jc w:val="both"/>
      </w:pPr>
      <w:r>
        <w:rPr>
          <w:rFonts w:ascii="Times New Roman" w:hAnsi="Times New Roman"/>
          <w:sz w:val="17"/>
        </w:rPr>
        <w:t>[4] G. Acar et al., "The web never forgets: Persistent tracking mechanisms in the wild," in Proc. ACM SIGSAC Conf. Comput. Commun. Secur. (CCS), 2014, pp. 674–689.</w:t>
      </w:r>
    </w:p>
    <w:p>
      <w:pPr>
        <w:spacing w:line="252" w:lineRule="auto" w:before="0" w:after="60"/>
        <w:ind w:hanging="259" w:left="259"/>
        <w:jc w:val="both"/>
      </w:pPr>
      <w:r>
        <w:rPr>
          <w:rFonts w:ascii="Times New Roman" w:hAnsi="Times New Roman"/>
          <w:sz w:val="17"/>
        </w:rPr>
        <w:t>[5] E. Rescorla, "The Transport Layer Security (TLS) Protocol Version 1.3," RFC 8446, Internet Engineering Task Force (IETF), Aug. 2018.</w:t>
      </w:r>
    </w:p>
    <w:p>
      <w:pPr>
        <w:spacing w:line="252" w:lineRule="auto" w:before="0" w:after="60"/>
        <w:ind w:hanging="259" w:left="259"/>
        <w:jc w:val="both"/>
      </w:pPr>
      <w:r>
        <w:rPr>
          <w:rFonts w:ascii="Times New Roman" w:hAnsi="Times New Roman"/>
          <w:sz w:val="17"/>
        </w:rPr>
        <w:t>[6] A. Finamore, M. Mellia, M. Meo, M. M. Munafo, and D. Rossi, "Experiences of Internet traffic classification with KISS," IEEE/ACM Trans. Netw., vol. 19, no. 5, pp. 1363–1375, Oct. 2011.</w:t>
      </w:r>
    </w:p>
    <w:p>
      <w:pPr>
        <w:spacing w:line="252" w:lineRule="auto" w:before="0" w:after="60"/>
        <w:ind w:hanging="259" w:left="259"/>
        <w:jc w:val="both"/>
      </w:pPr>
      <w:r>
        <w:rPr>
          <w:rFonts w:ascii="Times New Roman" w:hAnsi="Times New Roman"/>
          <w:sz w:val="17"/>
        </w:rPr>
        <w:t>[7] C. V. Zhou, C. Leckie, and S. Karunasekera, "A survey of coordinated attacks and collaborative intrusion detection," Comput. Secur., vol. 29, no. 1, pp. 124–140, 2010.</w:t>
      </w:r>
    </w:p>
    <w:p>
      <w:pPr>
        <w:spacing w:line="252" w:lineRule="auto" w:before="0" w:after="60"/>
        <w:ind w:hanging="259" w:left="259"/>
        <w:jc w:val="both"/>
      </w:pPr>
      <w:r>
        <w:rPr>
          <w:rFonts w:ascii="Times New Roman" w:hAnsi="Times New Roman"/>
          <w:sz w:val="17"/>
        </w:rPr>
        <w:t>[8] P. Kotzias et al., "Mind Your Own Business: A Large-Scale Analysis of TLS Fingerprinting," in Proc. IEEE Symp. Secur. Privacy (S&amp;P), 2020, pp. 1421–1438.</w:t>
      </w:r>
    </w:p>
    <w:p>
      <w:pPr>
        <w:spacing w:line="252" w:lineRule="auto" w:before="0" w:after="60"/>
        <w:ind w:hanging="259" w:left="259"/>
        <w:jc w:val="both"/>
      </w:pPr>
      <w:r>
        <w:rPr>
          <w:rFonts w:ascii="Times New Roman" w:hAnsi="Times New Roman"/>
          <w:sz w:val="17"/>
        </w:rPr>
        <w:t>[9] J. Althouse, J. Atkinson, and C. Wellons, "JA3 - A method for profiling SSL/TLS Clients," Salesforce Engineering, Tech. Rep., 2017.</w:t>
      </w:r>
    </w:p>
    <w:p>
      <w:pPr>
        <w:spacing w:line="252" w:lineRule="auto" w:before="0" w:after="60"/>
        <w:ind w:hanging="259" w:left="259"/>
        <w:jc w:val="both"/>
      </w:pPr>
      <w:r>
        <w:rPr>
          <w:rFonts w:ascii="Times New Roman" w:hAnsi="Times New Roman"/>
          <w:sz w:val="17"/>
        </w:rPr>
        <w:t>[10] B. Claise, G. Sadasivan, V. Valluri, and M. Djernaes, "Cisco Systems NetFlow Services Export Version 9," RFC 3954, Oct. 2004.</w:t>
      </w:r>
    </w:p>
    <w:p>
      <w:pPr>
        <w:spacing w:line="252" w:lineRule="auto" w:before="0" w:after="60"/>
        <w:ind w:hanging="259" w:left="259"/>
        <w:jc w:val="both"/>
      </w:pPr>
      <w:r>
        <w:rPr>
          <w:rFonts w:ascii="Times New Roman" w:hAnsi="Times New Roman"/>
          <w:sz w:val="17"/>
        </w:rPr>
        <w:t>[11] I. Sharafaldin, A. H. Lashkari, and A. A. Ghorbani, "Toward generating a new intrusion detection dataset and intrusion traffic characterization," in Proc. Int. Conf. Inf. Syst. Secur. Privacy (ICISSP), 2018, pp. 108–116.</w:t>
      </w:r>
    </w:p>
    <w:p>
      <w:pPr>
        <w:spacing w:line="252" w:lineRule="auto" w:before="0" w:after="60"/>
        <w:ind w:hanging="259" w:left="259"/>
        <w:jc w:val="both"/>
      </w:pPr>
      <w:r>
        <w:rPr>
          <w:rFonts w:ascii="Times New Roman" w:hAnsi="Times New Roman"/>
          <w:sz w:val="17"/>
        </w:rPr>
        <w:t>[12] R. Sommer and V. Paxson, "Outside the Closed World: On Using Machine Learning for Network Intrusion Detection," in Proc. IEEE Symp. Secur. Privacy (S&amp;P), 2010, pp. 305–316.</w:t>
      </w:r>
    </w:p>
    <w:p>
      <w:pPr>
        <w:spacing w:line="252" w:lineRule="auto" w:before="0" w:after="60"/>
        <w:ind w:hanging="259" w:left="259"/>
        <w:jc w:val="both"/>
      </w:pPr>
      <w:r>
        <w:rPr>
          <w:rFonts w:ascii="Times New Roman" w:hAnsi="Times New Roman"/>
          <w:sz w:val="17"/>
        </w:rPr>
        <w:t>[13] T. Chen and C. Guestrin, "XGBoost: A scalable tree boosting system," in Proc. 22nd ACM SIGKDD Int. Conf. Knowl. Discov. Data Min. (KDD), 2016, pp. 785–794.</w:t>
      </w:r>
    </w:p>
    <w:p>
      <w:pPr>
        <w:spacing w:line="252" w:lineRule="auto" w:before="0" w:after="60"/>
        <w:ind w:hanging="259" w:left="259"/>
        <w:jc w:val="both"/>
      </w:pPr>
      <w:r>
        <w:rPr>
          <w:rFonts w:ascii="Times New Roman" w:hAnsi="Times New Roman"/>
          <w:sz w:val="17"/>
        </w:rPr>
        <w:t>[14] M. Lotfollahi, M. J. Siavoshani, R. S. Zadeh, and M. Saberian, "Deep packet: A novel approach for encrypted traffic classification using deep learning," Soft Comput., vol. 24, no. 3, pp. 1999–2012, 2020.</w:t>
      </w:r>
    </w:p>
    <w:p>
      <w:pPr>
        <w:spacing w:line="252" w:lineRule="auto" w:before="0" w:after="60"/>
        <w:ind w:hanging="259" w:left="259"/>
        <w:jc w:val="both"/>
      </w:pPr>
      <w:r>
        <w:rPr>
          <w:rFonts w:ascii="Times New Roman" w:hAnsi="Times New Roman"/>
          <w:sz w:val="17"/>
        </w:rPr>
        <w:t>[15] F. T. Liu, K. M. Ting, and Z.-H. Zhou, "Isolation forest," in Proc. 8th IEEE Int. Conf. Data Mining (ICDM), 2008, pp. 413–422.</w:t>
      </w:r>
    </w:p>
    <w:p>
      <w:pPr>
        <w:spacing w:line="252" w:lineRule="auto" w:before="0" w:after="60"/>
        <w:ind w:hanging="259" w:left="259"/>
        <w:jc w:val="both"/>
      </w:pPr>
      <w:r>
        <w:rPr>
          <w:rFonts w:ascii="Times New Roman" w:hAnsi="Times New Roman"/>
          <w:sz w:val="17"/>
        </w:rPr>
        <w:t>[16] S. M. Lundberg and S.-I. Lee, "A unified approach to interpreting model predictions," in Adv. Neural Inf. Process. Syst. (NeurIPS), vol. 30, 2017.</w:t>
      </w:r>
    </w:p>
    <w:p>
      <w:pPr>
        <w:spacing w:line="252" w:lineRule="auto" w:before="0" w:after="60"/>
        <w:ind w:hanging="259" w:left="259"/>
        <w:jc w:val="both"/>
      </w:pPr>
      <w:r>
        <w:rPr>
          <w:rFonts w:ascii="Times New Roman" w:hAnsi="Times New Roman"/>
          <w:sz w:val="17"/>
        </w:rPr>
        <w:t>[17] F. Pedregosa et al., "Scikit-learn: Machine learning in Python," J. Mach. Learn. Res. (JMLR), vol. 12, pp. 2825–2830, 2011.</w:t>
      </w:r>
    </w:p>
    <w:p>
      <w:pPr>
        <w:spacing w:line="252" w:lineRule="auto" w:before="0" w:after="60"/>
        <w:ind w:hanging="259" w:left="259"/>
        <w:jc w:val="both"/>
      </w:pPr>
      <w:r>
        <w:rPr>
          <w:rFonts w:ascii="Times New Roman" w:hAnsi="Times New Roman"/>
          <w:sz w:val="17"/>
        </w:rPr>
        <w:t>[18] P. Biondi, "Scapy: A powerful interactive packet manipulation program," http://www.secdev.org/projects/scapy, 2010.</w:t>
      </w:r>
    </w:p>
    <w:sectPr w:rsidR="00FC693F" w:rsidRPr="0006063C" w:rsidSect="00034616">
      <w:type w:val="continuous"/>
      <w:pgSz w:w="12240" w:h="15840"/>
      <w:pgMar w:top="1080" w:right="936" w:bottom="1080" w:left="936"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